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8C" w:rsidRDefault="005B2B22">
      <w:pPr>
        <w:spacing w:line="620" w:lineRule="exact"/>
        <w:jc w:val="center"/>
        <w:rPr>
          <w:rFonts w:ascii="宋体" w:hAnsi="宋体"/>
          <w:b/>
          <w:bCs/>
          <w:sz w:val="36"/>
          <w:szCs w:val="36"/>
        </w:rPr>
      </w:pPr>
      <w:r>
        <w:rPr>
          <w:rFonts w:ascii="宋体" w:hAnsi="宋体" w:hint="eastAsia"/>
          <w:b/>
          <w:bCs/>
          <w:sz w:val="36"/>
          <w:szCs w:val="36"/>
        </w:rPr>
        <w:t>福州职业技术学院</w:t>
      </w:r>
    </w:p>
    <w:p w:rsidR="00400B8C" w:rsidRDefault="005B2B22">
      <w:pPr>
        <w:spacing w:line="620" w:lineRule="exact"/>
        <w:jc w:val="center"/>
        <w:rPr>
          <w:b/>
          <w:bCs/>
          <w:sz w:val="36"/>
          <w:szCs w:val="36"/>
        </w:rPr>
      </w:pPr>
      <w:r>
        <w:rPr>
          <w:rFonts w:hint="eastAsia"/>
          <w:b/>
          <w:bCs/>
          <w:sz w:val="36"/>
          <w:szCs w:val="36"/>
        </w:rPr>
        <w:t>关于采购广告设计与制作专业教学资源库</w:t>
      </w:r>
    </w:p>
    <w:p w:rsidR="00400B8C" w:rsidRDefault="005B2B22">
      <w:pPr>
        <w:spacing w:line="620" w:lineRule="exact"/>
        <w:jc w:val="center"/>
        <w:rPr>
          <w:b/>
          <w:bCs/>
          <w:sz w:val="36"/>
          <w:szCs w:val="36"/>
        </w:rPr>
      </w:pPr>
      <w:r>
        <w:rPr>
          <w:rFonts w:hint="eastAsia"/>
          <w:b/>
          <w:bCs/>
          <w:sz w:val="36"/>
          <w:szCs w:val="36"/>
        </w:rPr>
        <w:t>网络教学平台服务</w:t>
      </w:r>
      <w:r>
        <w:rPr>
          <w:rFonts w:ascii="宋体" w:hAnsi="宋体" w:hint="eastAsia"/>
          <w:b/>
          <w:bCs/>
          <w:sz w:val="36"/>
          <w:szCs w:val="36"/>
        </w:rPr>
        <w:t>公告</w:t>
      </w:r>
    </w:p>
    <w:p w:rsidR="00400B8C" w:rsidRDefault="005B2B22">
      <w:pPr>
        <w:spacing w:line="620" w:lineRule="exact"/>
        <w:jc w:val="left"/>
        <w:rPr>
          <w:rFonts w:ascii="仿宋" w:eastAsia="仿宋" w:hAnsi="仿宋" w:cs="仿宋"/>
          <w:color w:val="000000"/>
          <w:sz w:val="28"/>
          <w:szCs w:val="28"/>
        </w:rPr>
      </w:pPr>
      <w:r>
        <w:rPr>
          <w:rFonts w:ascii="仿宋" w:eastAsia="仿宋" w:hAnsi="仿宋" w:cs="仿宋" w:hint="eastAsia"/>
        </w:rPr>
        <w:t xml:space="preserve">     </w:t>
      </w:r>
      <w:r>
        <w:rPr>
          <w:rFonts w:ascii="仿宋" w:eastAsia="仿宋" w:hAnsi="仿宋" w:cs="仿宋" w:hint="eastAsia"/>
          <w:color w:val="000000"/>
          <w:sz w:val="28"/>
          <w:szCs w:val="28"/>
        </w:rPr>
        <w:t>福州职业技术学院拟对采购广告设计与制作专业教学资源库网络教学平台项目进行竞标，欢迎合格的供应商前来竞标。</w:t>
      </w:r>
    </w:p>
    <w:p w:rsidR="00400B8C" w:rsidRDefault="005B2B22">
      <w:pPr>
        <w:numPr>
          <w:ilvl w:val="0"/>
          <w:numId w:val="1"/>
        </w:numPr>
        <w:spacing w:line="620" w:lineRule="exact"/>
        <w:jc w:val="left"/>
        <w:rPr>
          <w:rFonts w:ascii="仿宋" w:eastAsia="仿宋" w:hAnsi="仿宋" w:cs="仿宋"/>
          <w:color w:val="000000"/>
          <w:sz w:val="28"/>
          <w:szCs w:val="28"/>
        </w:rPr>
      </w:pPr>
      <w:r>
        <w:rPr>
          <w:rFonts w:ascii="仿宋" w:eastAsia="仿宋" w:hAnsi="仿宋" w:cs="仿宋" w:hint="eastAsia"/>
          <w:color w:val="000000"/>
          <w:sz w:val="28"/>
          <w:szCs w:val="28"/>
        </w:rPr>
        <w:t>项目内容：</w:t>
      </w:r>
    </w:p>
    <w:tbl>
      <w:tblPr>
        <w:tblW w:w="10020" w:type="dxa"/>
        <w:tblInd w:w="93" w:type="dxa"/>
        <w:tblLayout w:type="fixed"/>
        <w:tblLook w:val="04A0" w:firstRow="1" w:lastRow="0" w:firstColumn="1" w:lastColumn="0" w:noHBand="0" w:noVBand="1"/>
      </w:tblPr>
      <w:tblGrid>
        <w:gridCol w:w="814"/>
        <w:gridCol w:w="1340"/>
        <w:gridCol w:w="2645"/>
        <w:gridCol w:w="1286"/>
        <w:gridCol w:w="827"/>
        <w:gridCol w:w="1987"/>
        <w:gridCol w:w="1121"/>
      </w:tblGrid>
      <w:tr w:rsidR="00400B8C">
        <w:trPr>
          <w:trHeight w:val="769"/>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b/>
                <w:bCs/>
                <w:kern w:val="0"/>
                <w:sz w:val="24"/>
                <w:szCs w:val="24"/>
              </w:rPr>
            </w:pPr>
            <w:r>
              <w:rPr>
                <w:rFonts w:ascii="仿宋" w:eastAsia="仿宋" w:hAnsi="仿宋" w:cs="仿宋" w:hint="eastAsia"/>
                <w:b/>
                <w:bCs/>
                <w:kern w:val="0"/>
                <w:sz w:val="24"/>
                <w:szCs w:val="24"/>
              </w:rPr>
              <w:t>序号</w:t>
            </w:r>
          </w:p>
        </w:tc>
        <w:tc>
          <w:tcPr>
            <w:tcW w:w="1340" w:type="dxa"/>
            <w:tcBorders>
              <w:top w:val="single" w:sz="4" w:space="0" w:color="auto"/>
              <w:left w:val="nil"/>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b/>
                <w:bCs/>
                <w:kern w:val="0"/>
                <w:sz w:val="24"/>
                <w:szCs w:val="24"/>
              </w:rPr>
            </w:pPr>
            <w:r>
              <w:rPr>
                <w:rFonts w:ascii="仿宋" w:eastAsia="仿宋" w:hAnsi="仿宋" w:cs="仿宋" w:hint="eastAsia"/>
                <w:b/>
                <w:bCs/>
                <w:kern w:val="0"/>
                <w:sz w:val="24"/>
                <w:szCs w:val="24"/>
              </w:rPr>
              <w:t>项  目</w:t>
            </w:r>
          </w:p>
        </w:tc>
        <w:tc>
          <w:tcPr>
            <w:tcW w:w="2645" w:type="dxa"/>
            <w:tcBorders>
              <w:top w:val="single" w:sz="4" w:space="0" w:color="auto"/>
              <w:left w:val="nil"/>
              <w:bottom w:val="single" w:sz="4" w:space="0" w:color="auto"/>
              <w:right w:val="single" w:sz="4" w:space="0" w:color="auto"/>
            </w:tcBorders>
            <w:vAlign w:val="center"/>
          </w:tcPr>
          <w:p w:rsidR="00400B8C" w:rsidRDefault="005B2B22">
            <w:pPr>
              <w:widowControl/>
              <w:jc w:val="center"/>
              <w:rPr>
                <w:rFonts w:ascii="仿宋" w:eastAsia="仿宋" w:hAnsi="仿宋" w:cs="仿宋"/>
                <w:b/>
                <w:bCs/>
                <w:kern w:val="0"/>
                <w:sz w:val="24"/>
                <w:szCs w:val="24"/>
              </w:rPr>
            </w:pPr>
            <w:r>
              <w:rPr>
                <w:rFonts w:ascii="仿宋" w:eastAsia="仿宋" w:hAnsi="仿宋" w:cs="仿宋" w:hint="eastAsia"/>
                <w:b/>
                <w:bCs/>
                <w:kern w:val="0"/>
                <w:sz w:val="24"/>
                <w:szCs w:val="24"/>
              </w:rPr>
              <w:t>服务参数</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b/>
                <w:bCs/>
                <w:kern w:val="0"/>
                <w:sz w:val="24"/>
                <w:szCs w:val="24"/>
              </w:rPr>
            </w:pPr>
            <w:r>
              <w:rPr>
                <w:rFonts w:ascii="仿宋" w:eastAsia="仿宋" w:hAnsi="仿宋" w:cs="仿宋" w:hint="eastAsia"/>
                <w:b/>
                <w:bCs/>
                <w:kern w:val="0"/>
                <w:sz w:val="24"/>
                <w:szCs w:val="24"/>
              </w:rPr>
              <w:t>服务期（租期）</w:t>
            </w:r>
          </w:p>
        </w:tc>
        <w:tc>
          <w:tcPr>
            <w:tcW w:w="827" w:type="dxa"/>
            <w:tcBorders>
              <w:top w:val="single" w:sz="4" w:space="0" w:color="auto"/>
              <w:left w:val="nil"/>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b/>
                <w:bCs/>
                <w:kern w:val="0"/>
                <w:sz w:val="24"/>
                <w:szCs w:val="24"/>
              </w:rPr>
            </w:pPr>
            <w:r>
              <w:rPr>
                <w:rFonts w:ascii="仿宋" w:eastAsia="仿宋" w:hAnsi="仿宋" w:cs="仿宋" w:hint="eastAsia"/>
                <w:b/>
                <w:bCs/>
                <w:kern w:val="0"/>
                <w:sz w:val="24"/>
                <w:szCs w:val="24"/>
              </w:rPr>
              <w:t>数量</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b/>
                <w:bCs/>
                <w:kern w:val="0"/>
                <w:sz w:val="24"/>
                <w:szCs w:val="24"/>
              </w:rPr>
            </w:pPr>
            <w:r>
              <w:rPr>
                <w:rFonts w:ascii="仿宋" w:eastAsia="仿宋" w:hAnsi="仿宋" w:cs="仿宋" w:hint="eastAsia"/>
                <w:b/>
                <w:bCs/>
                <w:kern w:val="0"/>
                <w:sz w:val="24"/>
                <w:szCs w:val="24"/>
              </w:rPr>
              <w:t>联系人及电话</w:t>
            </w:r>
          </w:p>
        </w:tc>
        <w:tc>
          <w:tcPr>
            <w:tcW w:w="1121" w:type="dxa"/>
            <w:tcBorders>
              <w:top w:val="single" w:sz="4" w:space="0" w:color="auto"/>
              <w:left w:val="nil"/>
              <w:bottom w:val="single" w:sz="4" w:space="0" w:color="auto"/>
              <w:right w:val="single" w:sz="4" w:space="0" w:color="auto"/>
            </w:tcBorders>
            <w:vAlign w:val="center"/>
          </w:tcPr>
          <w:p w:rsidR="00400B8C" w:rsidRDefault="005B2B22">
            <w:pPr>
              <w:widowControl/>
              <w:jc w:val="center"/>
              <w:rPr>
                <w:rFonts w:ascii="仿宋" w:eastAsia="仿宋" w:hAnsi="仿宋" w:cs="仿宋"/>
                <w:b/>
                <w:bCs/>
                <w:kern w:val="0"/>
                <w:sz w:val="24"/>
                <w:szCs w:val="24"/>
              </w:rPr>
            </w:pPr>
            <w:r>
              <w:rPr>
                <w:rFonts w:ascii="仿宋" w:eastAsia="仿宋" w:hAnsi="仿宋" w:cs="仿宋" w:hint="eastAsia"/>
                <w:b/>
                <w:bCs/>
                <w:kern w:val="0"/>
                <w:sz w:val="24"/>
                <w:szCs w:val="24"/>
              </w:rPr>
              <w:t>地址</w:t>
            </w:r>
          </w:p>
        </w:tc>
      </w:tr>
      <w:tr w:rsidR="00400B8C">
        <w:trPr>
          <w:trHeight w:val="1888"/>
        </w:trPr>
        <w:tc>
          <w:tcPr>
            <w:tcW w:w="814" w:type="dxa"/>
            <w:tcBorders>
              <w:top w:val="nil"/>
              <w:left w:val="single" w:sz="4" w:space="0" w:color="auto"/>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1340" w:type="dxa"/>
            <w:tcBorders>
              <w:top w:val="nil"/>
              <w:left w:val="nil"/>
              <w:bottom w:val="single" w:sz="4" w:space="0" w:color="auto"/>
              <w:right w:val="single" w:sz="4" w:space="0" w:color="auto"/>
            </w:tcBorders>
            <w:shd w:val="clear" w:color="auto" w:fill="auto"/>
            <w:vAlign w:val="center"/>
          </w:tcPr>
          <w:p w:rsidR="00400B8C" w:rsidRDefault="005B2B22">
            <w:pPr>
              <w:widowControl/>
              <w:jc w:val="left"/>
              <w:rPr>
                <w:rFonts w:ascii="仿宋" w:eastAsia="仿宋" w:hAnsi="仿宋" w:cs="仿宋"/>
                <w:kern w:val="0"/>
                <w:sz w:val="24"/>
                <w:szCs w:val="24"/>
              </w:rPr>
            </w:pPr>
            <w:r>
              <w:rPr>
                <w:rFonts w:ascii="宋体" w:hAnsi="宋体" w:cs="宋体" w:hint="eastAsia"/>
                <w:color w:val="000000"/>
                <w:kern w:val="0"/>
                <w:sz w:val="22"/>
              </w:rPr>
              <w:t>教学资源库网络教学平台服务</w:t>
            </w:r>
          </w:p>
        </w:tc>
        <w:tc>
          <w:tcPr>
            <w:tcW w:w="2645" w:type="dxa"/>
            <w:tcBorders>
              <w:top w:val="single" w:sz="4" w:space="0" w:color="auto"/>
              <w:left w:val="nil"/>
              <w:bottom w:val="single" w:sz="4" w:space="0" w:color="auto"/>
              <w:right w:val="single" w:sz="4" w:space="0" w:color="auto"/>
            </w:tcBorders>
            <w:vAlign w:val="center"/>
          </w:tcPr>
          <w:p w:rsidR="00400B8C" w:rsidRDefault="005B2B22">
            <w:pPr>
              <w:widowControl/>
              <w:jc w:val="center"/>
              <w:rPr>
                <w:rFonts w:ascii="仿宋" w:eastAsia="仿宋" w:hAnsi="仿宋" w:cs="仿宋"/>
                <w:kern w:val="0"/>
                <w:sz w:val="24"/>
                <w:szCs w:val="24"/>
              </w:rPr>
            </w:pPr>
            <w:r>
              <w:rPr>
                <w:rFonts w:ascii="宋体" w:hAnsi="宋体" w:cs="宋体" w:hint="eastAsia"/>
                <w:color w:val="000000"/>
                <w:kern w:val="0"/>
                <w:sz w:val="22"/>
              </w:rPr>
              <w:t>资源建设管理与应用子系统、课程中心子系统、培训中心子系统、微课中心子系统、学习活动管理和评价子系统</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kern w:val="0"/>
                <w:sz w:val="24"/>
                <w:szCs w:val="24"/>
              </w:rPr>
            </w:pPr>
            <w:r>
              <w:rPr>
                <w:rFonts w:ascii="仿宋" w:eastAsia="仿宋" w:hAnsi="仿宋" w:cs="仿宋" w:hint="eastAsia"/>
                <w:kern w:val="0"/>
                <w:sz w:val="24"/>
                <w:szCs w:val="24"/>
              </w:rPr>
              <w:t>年</w:t>
            </w:r>
          </w:p>
        </w:tc>
        <w:tc>
          <w:tcPr>
            <w:tcW w:w="827" w:type="dxa"/>
            <w:tcBorders>
              <w:top w:val="nil"/>
              <w:left w:val="nil"/>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kern w:val="0"/>
                <w:sz w:val="24"/>
                <w:szCs w:val="24"/>
              </w:rPr>
            </w:pPr>
            <w:r>
              <w:rPr>
                <w:rFonts w:ascii="仿宋" w:eastAsia="仿宋" w:hAnsi="仿宋" w:cs="仿宋" w:hint="eastAsia"/>
                <w:kern w:val="0"/>
                <w:sz w:val="24"/>
                <w:szCs w:val="24"/>
              </w:rPr>
              <w:t>3</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kern w:val="0"/>
                <w:sz w:val="24"/>
                <w:szCs w:val="24"/>
              </w:rPr>
            </w:pPr>
            <w:r>
              <w:rPr>
                <w:rFonts w:ascii="仿宋" w:eastAsia="仿宋" w:hAnsi="仿宋" w:cs="仿宋" w:hint="eastAsia"/>
                <w:kern w:val="0"/>
                <w:sz w:val="24"/>
                <w:szCs w:val="24"/>
              </w:rPr>
              <w:t>陈栋桦</w:t>
            </w:r>
          </w:p>
          <w:p w:rsidR="00400B8C" w:rsidRDefault="005B2B22">
            <w:pPr>
              <w:widowControl/>
              <w:jc w:val="center"/>
              <w:rPr>
                <w:rFonts w:ascii="仿宋" w:eastAsia="仿宋" w:hAnsi="仿宋" w:cs="仿宋"/>
                <w:kern w:val="0"/>
                <w:sz w:val="24"/>
                <w:szCs w:val="24"/>
              </w:rPr>
            </w:pPr>
            <w:r>
              <w:rPr>
                <w:rFonts w:ascii="仿宋" w:eastAsia="仿宋" w:hAnsi="仿宋" w:cs="仿宋" w:hint="eastAsia"/>
                <w:kern w:val="0"/>
                <w:sz w:val="24"/>
                <w:szCs w:val="24"/>
              </w:rPr>
              <w:t>董  琳（报名）</w:t>
            </w:r>
          </w:p>
          <w:p w:rsidR="00400B8C" w:rsidRDefault="005B2B22">
            <w:pPr>
              <w:widowControl/>
              <w:jc w:val="center"/>
              <w:rPr>
                <w:rFonts w:ascii="仿宋" w:eastAsia="仿宋" w:hAnsi="仿宋" w:cs="仿宋"/>
                <w:kern w:val="0"/>
                <w:szCs w:val="21"/>
              </w:rPr>
            </w:pPr>
            <w:r>
              <w:rPr>
                <w:rFonts w:ascii="仿宋" w:eastAsia="仿宋" w:hAnsi="仿宋" w:cs="仿宋" w:hint="eastAsia"/>
                <w:kern w:val="0"/>
                <w:szCs w:val="21"/>
              </w:rPr>
              <w:t>（0591-83760323）</w:t>
            </w:r>
          </w:p>
          <w:p w:rsidR="00400B8C" w:rsidRDefault="00400B8C">
            <w:pPr>
              <w:widowControl/>
              <w:jc w:val="center"/>
              <w:rPr>
                <w:rFonts w:ascii="仿宋" w:eastAsia="仿宋" w:hAnsi="仿宋" w:cs="仿宋"/>
                <w:kern w:val="0"/>
                <w:szCs w:val="21"/>
              </w:rPr>
            </w:pPr>
          </w:p>
        </w:tc>
        <w:tc>
          <w:tcPr>
            <w:tcW w:w="1121" w:type="dxa"/>
            <w:tcBorders>
              <w:top w:val="single" w:sz="4" w:space="0" w:color="auto"/>
              <w:left w:val="nil"/>
              <w:bottom w:val="single" w:sz="4" w:space="0" w:color="auto"/>
              <w:right w:val="single" w:sz="4" w:space="0" w:color="auto"/>
            </w:tcBorders>
            <w:vAlign w:val="center"/>
          </w:tcPr>
          <w:p w:rsidR="00400B8C" w:rsidRDefault="005B2B22">
            <w:pPr>
              <w:widowControl/>
              <w:jc w:val="center"/>
              <w:rPr>
                <w:rFonts w:ascii="仿宋" w:eastAsia="仿宋" w:hAnsi="仿宋" w:cs="仿宋"/>
                <w:kern w:val="0"/>
                <w:sz w:val="24"/>
                <w:szCs w:val="24"/>
              </w:rPr>
            </w:pPr>
            <w:r>
              <w:rPr>
                <w:rFonts w:ascii="仿宋" w:eastAsia="仿宋" w:hAnsi="仿宋" w:cs="仿宋" w:hint="eastAsia"/>
                <w:kern w:val="0"/>
                <w:sz w:val="24"/>
                <w:szCs w:val="24"/>
              </w:rPr>
              <w:t>福州职业技术学院</w:t>
            </w:r>
          </w:p>
        </w:tc>
      </w:tr>
    </w:tbl>
    <w:p w:rsidR="00400B8C" w:rsidRDefault="005B2B22">
      <w:pPr>
        <w:spacing w:line="620" w:lineRule="exact"/>
        <w:rPr>
          <w:rFonts w:ascii="仿宋" w:eastAsia="仿宋" w:hAnsi="仿宋" w:cs="仿宋"/>
          <w:color w:val="000000"/>
          <w:sz w:val="28"/>
          <w:szCs w:val="28"/>
        </w:rPr>
      </w:pPr>
      <w:r>
        <w:rPr>
          <w:rFonts w:ascii="仿宋" w:eastAsia="仿宋" w:hAnsi="仿宋" w:cs="仿宋" w:hint="eastAsia"/>
          <w:color w:val="000000"/>
          <w:sz w:val="28"/>
          <w:szCs w:val="28"/>
        </w:rPr>
        <w:t>二、预算金额：</w:t>
      </w:r>
    </w:p>
    <w:p w:rsidR="00400B8C" w:rsidRDefault="005B2B22">
      <w:pPr>
        <w:spacing w:line="620" w:lineRule="exact"/>
        <w:ind w:firstLineChars="200" w:firstLine="560"/>
        <w:rPr>
          <w:rFonts w:ascii="仿宋" w:eastAsia="仿宋" w:hAnsi="仿宋" w:cs="仿宋"/>
          <w:sz w:val="28"/>
          <w:szCs w:val="28"/>
        </w:rPr>
      </w:pPr>
      <w:r>
        <w:rPr>
          <w:rFonts w:ascii="仿宋" w:eastAsia="仿宋" w:hAnsi="仿宋" w:cs="仿宋" w:hint="eastAsia"/>
          <w:sz w:val="28"/>
          <w:szCs w:val="28"/>
        </w:rPr>
        <w:t>1.预算金额：</w:t>
      </w:r>
      <w:r w:rsidR="008132CD">
        <w:rPr>
          <w:rFonts w:ascii="仿宋" w:eastAsia="仿宋" w:hAnsi="仿宋" w:cs="仿宋" w:hint="eastAsia"/>
          <w:sz w:val="28"/>
          <w:szCs w:val="28"/>
        </w:rPr>
        <w:t>玖万</w:t>
      </w:r>
      <w:r>
        <w:rPr>
          <w:rFonts w:ascii="仿宋" w:eastAsia="仿宋" w:hAnsi="仿宋" w:cs="仿宋" w:hint="eastAsia"/>
          <w:sz w:val="28"/>
          <w:szCs w:val="28"/>
        </w:rPr>
        <w:t>元整（￥90000元）。</w:t>
      </w:r>
    </w:p>
    <w:p w:rsidR="00400B8C" w:rsidRDefault="005B2B22">
      <w:pPr>
        <w:spacing w:line="6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2.预算金额</w:t>
      </w:r>
      <w:r>
        <w:rPr>
          <w:rFonts w:ascii="仿宋" w:eastAsia="仿宋" w:hAnsi="仿宋" w:cs="仿宋" w:hint="eastAsia"/>
          <w:sz w:val="28"/>
          <w:szCs w:val="28"/>
        </w:rPr>
        <w:t>已包括网络服务期租赁费、网络平台使用费、人工费、维修费、应急设备使用费、管理费、税费、劳保费、交通费、运输费、人身意外保险等各种补贴和福利、相关技术支持及培训在内的与该项目相关的一切费用，以及可合理推断的责任和义务。</w:t>
      </w:r>
    </w:p>
    <w:p w:rsidR="00400B8C" w:rsidRDefault="005B2B22">
      <w:pPr>
        <w:spacing w:line="620" w:lineRule="exact"/>
        <w:jc w:val="left"/>
        <w:rPr>
          <w:rFonts w:ascii="仿宋" w:eastAsia="仿宋" w:hAnsi="仿宋" w:cs="仿宋"/>
          <w:sz w:val="28"/>
          <w:szCs w:val="28"/>
        </w:rPr>
      </w:pPr>
      <w:r>
        <w:rPr>
          <w:rFonts w:ascii="仿宋" w:eastAsia="仿宋" w:hAnsi="仿宋" w:cs="仿宋" w:hint="eastAsia"/>
          <w:sz w:val="28"/>
          <w:szCs w:val="28"/>
        </w:rPr>
        <w:t>三、开标时间地点：</w:t>
      </w:r>
      <w:r>
        <w:rPr>
          <w:rFonts w:ascii="仿宋" w:eastAsia="仿宋" w:hAnsi="仿宋" w:cs="仿宋" w:hint="eastAsia"/>
          <w:sz w:val="28"/>
          <w:szCs w:val="28"/>
          <w:u w:val="single"/>
        </w:rPr>
        <w:t>2018年11月27日上午10:00</w:t>
      </w:r>
      <w:r>
        <w:rPr>
          <w:rFonts w:ascii="仿宋" w:eastAsia="仿宋" w:hAnsi="仿宋" w:cs="仿宋" w:hint="eastAsia"/>
          <w:sz w:val="28"/>
          <w:szCs w:val="28"/>
        </w:rPr>
        <w:t>（北京时间），开标地点：特教大楼1014文化创意学院会议。</w:t>
      </w:r>
    </w:p>
    <w:p w:rsidR="00400B8C" w:rsidRDefault="005B2B22">
      <w:pPr>
        <w:spacing w:line="620" w:lineRule="exact"/>
        <w:jc w:val="left"/>
        <w:rPr>
          <w:rFonts w:ascii="仿宋" w:eastAsia="仿宋" w:hAnsi="仿宋" w:cs="仿宋"/>
          <w:sz w:val="28"/>
          <w:szCs w:val="28"/>
        </w:rPr>
      </w:pPr>
      <w:r>
        <w:rPr>
          <w:rFonts w:ascii="仿宋" w:eastAsia="仿宋" w:hAnsi="仿宋" w:cs="仿宋" w:hint="eastAsia"/>
          <w:sz w:val="28"/>
          <w:szCs w:val="28"/>
        </w:rPr>
        <w:t>四、投标人资格：</w:t>
      </w:r>
    </w:p>
    <w:p w:rsidR="00400B8C" w:rsidRDefault="005B2B22">
      <w:pPr>
        <w:spacing w:line="620" w:lineRule="exact"/>
        <w:ind w:firstLineChars="200" w:firstLine="560"/>
        <w:rPr>
          <w:rFonts w:ascii="仿宋" w:eastAsia="仿宋" w:hAnsi="仿宋" w:cs="仿宋"/>
          <w:sz w:val="28"/>
          <w:szCs w:val="28"/>
        </w:rPr>
      </w:pPr>
      <w:r>
        <w:rPr>
          <w:rFonts w:ascii="仿宋" w:eastAsia="仿宋" w:hAnsi="仿宋" w:cs="仿宋" w:hint="eastAsia"/>
          <w:sz w:val="28"/>
          <w:szCs w:val="28"/>
        </w:rPr>
        <w:t>1.具有法人资格的境内公司均可能成为合格的供应商。</w:t>
      </w:r>
    </w:p>
    <w:p w:rsidR="00400B8C" w:rsidRDefault="005B2B22">
      <w:pPr>
        <w:spacing w:line="620" w:lineRule="exact"/>
        <w:ind w:firstLineChars="200" w:firstLine="560"/>
        <w:rPr>
          <w:rFonts w:ascii="仿宋" w:eastAsia="仿宋" w:hAnsi="仿宋" w:cs="仿宋"/>
          <w:sz w:val="28"/>
          <w:szCs w:val="28"/>
        </w:rPr>
      </w:pPr>
      <w:r>
        <w:rPr>
          <w:rFonts w:ascii="仿宋" w:eastAsia="仿宋" w:hAnsi="仿宋" w:cs="仿宋" w:hint="eastAsia"/>
          <w:sz w:val="28"/>
          <w:szCs w:val="28"/>
        </w:rPr>
        <w:t>2.现场报名时需提交以下资质证明文件（需原件核对）：</w:t>
      </w:r>
    </w:p>
    <w:p w:rsidR="00400B8C" w:rsidRDefault="005B2B22">
      <w:pPr>
        <w:spacing w:line="620" w:lineRule="exact"/>
        <w:ind w:firstLineChars="100" w:firstLine="280"/>
        <w:rPr>
          <w:rFonts w:ascii="仿宋" w:eastAsia="仿宋" w:hAnsi="仿宋" w:cs="仿宋"/>
          <w:sz w:val="28"/>
          <w:szCs w:val="28"/>
        </w:rPr>
      </w:pPr>
      <w:r>
        <w:rPr>
          <w:rFonts w:ascii="仿宋" w:eastAsia="仿宋" w:hAnsi="仿宋" w:cs="仿宋" w:hint="eastAsia"/>
          <w:bCs/>
          <w:sz w:val="28"/>
          <w:szCs w:val="28"/>
        </w:rPr>
        <w:t>（1）</w:t>
      </w:r>
      <w:r>
        <w:rPr>
          <w:rFonts w:ascii="仿宋" w:eastAsia="仿宋" w:hAnsi="仿宋" w:cs="仿宋" w:hint="eastAsia"/>
          <w:sz w:val="28"/>
          <w:szCs w:val="28"/>
        </w:rPr>
        <w:t>供应商有效的法人营业执照副本复印件,或统一社会信用代码营业执照</w:t>
      </w:r>
      <w:r>
        <w:rPr>
          <w:rFonts w:ascii="仿宋" w:eastAsia="仿宋" w:hAnsi="仿宋" w:cs="仿宋" w:hint="eastAsia"/>
          <w:sz w:val="28"/>
          <w:szCs w:val="28"/>
        </w:rPr>
        <w:lastRenderedPageBreak/>
        <w:t>复印件；</w:t>
      </w:r>
    </w:p>
    <w:p w:rsidR="00400B8C" w:rsidRDefault="005B2B22">
      <w:pPr>
        <w:widowControl/>
        <w:spacing w:line="620" w:lineRule="exact"/>
        <w:jc w:val="left"/>
        <w:rPr>
          <w:rFonts w:ascii="仿宋" w:eastAsia="仿宋" w:hAnsi="仿宋" w:cs="仿宋"/>
          <w:sz w:val="28"/>
          <w:szCs w:val="28"/>
        </w:rPr>
      </w:pPr>
      <w:r>
        <w:rPr>
          <w:rFonts w:ascii="仿宋" w:eastAsia="仿宋" w:hAnsi="仿宋" w:cs="仿宋" w:hint="eastAsia"/>
          <w:sz w:val="28"/>
          <w:szCs w:val="28"/>
        </w:rPr>
        <w:t xml:space="preserve">  （2）供应商有效的税务登记证副本复印件,或</w:t>
      </w:r>
      <w:r>
        <w:rPr>
          <w:rFonts w:ascii="仿宋" w:eastAsia="仿宋" w:hAnsi="仿宋" w:cs="仿宋" w:hint="eastAsia"/>
          <w:kern w:val="0"/>
          <w:sz w:val="28"/>
          <w:szCs w:val="28"/>
          <w:lang w:bidi="ar"/>
        </w:rPr>
        <w:t>统一社会信用代码营业执照</w:t>
      </w:r>
      <w:r>
        <w:rPr>
          <w:rFonts w:ascii="仿宋" w:eastAsia="仿宋" w:hAnsi="仿宋" w:cs="仿宋" w:hint="eastAsia"/>
          <w:sz w:val="28"/>
          <w:szCs w:val="28"/>
        </w:rPr>
        <w:t>；</w:t>
      </w:r>
    </w:p>
    <w:p w:rsidR="00400B8C" w:rsidRDefault="005B2B22">
      <w:pPr>
        <w:spacing w:line="620" w:lineRule="exact"/>
        <w:ind w:firstLineChars="100" w:firstLine="280"/>
        <w:rPr>
          <w:rFonts w:ascii="仿宋" w:eastAsia="仿宋" w:hAnsi="仿宋" w:cs="仿宋"/>
          <w:sz w:val="28"/>
          <w:szCs w:val="28"/>
        </w:rPr>
      </w:pPr>
      <w:r>
        <w:rPr>
          <w:rFonts w:ascii="仿宋" w:eastAsia="仿宋" w:hAnsi="仿宋" w:cs="仿宋" w:hint="eastAsia"/>
          <w:sz w:val="28"/>
          <w:szCs w:val="28"/>
        </w:rPr>
        <w:t>（3）供应商代表应执有法定代表人的授权书原件[提供法定代表人身份证复印件及供应商代表身份证复印件；若为法定代表人直接参加报价可不需此件，但需提供法定代表人身份证复印件。</w:t>
      </w:r>
    </w:p>
    <w:p w:rsidR="00400B8C" w:rsidRDefault="005B2B22">
      <w:pPr>
        <w:spacing w:line="620" w:lineRule="exact"/>
        <w:ind w:firstLineChars="200" w:firstLine="560"/>
        <w:rPr>
          <w:rFonts w:ascii="仿宋" w:eastAsia="仿宋" w:hAnsi="仿宋" w:cs="仿宋"/>
          <w:sz w:val="28"/>
          <w:szCs w:val="28"/>
        </w:rPr>
      </w:pPr>
      <w:r>
        <w:rPr>
          <w:rFonts w:ascii="仿宋" w:eastAsia="仿宋" w:hAnsi="仿宋" w:cs="仿宋" w:hint="eastAsia"/>
          <w:sz w:val="28"/>
          <w:szCs w:val="28"/>
        </w:rPr>
        <w:t>(4) 供应商提供的申报平台必须满足教育部“职业教育专业教学资源库项目管理与监测平台”的监测要求，可完整导出符合要求的监测数据，满足职业院校申报国家职业教育专业教学资源库项目的需要；需提供导出数据清单。供应商须提供相关服务案例作为资质依据。</w:t>
      </w:r>
    </w:p>
    <w:p w:rsidR="00400B8C" w:rsidRDefault="005B2B22">
      <w:pPr>
        <w:spacing w:line="620" w:lineRule="exact"/>
        <w:ind w:firstLineChars="200" w:firstLine="560"/>
        <w:rPr>
          <w:rFonts w:ascii="仿宋" w:eastAsia="仿宋" w:hAnsi="仿宋" w:cs="仿宋"/>
          <w:sz w:val="28"/>
          <w:szCs w:val="28"/>
        </w:rPr>
      </w:pPr>
      <w:r>
        <w:rPr>
          <w:rFonts w:ascii="仿宋" w:eastAsia="仿宋" w:hAnsi="仿宋" w:cs="仿宋" w:hint="eastAsia"/>
          <w:sz w:val="28"/>
          <w:szCs w:val="28"/>
        </w:rPr>
        <w:t>(5)供应商提供的申报平台遵循通行的国际标准、已颁布的国家标准或行业标准，并紧扣教育部2018年度“职业教育专业教学资源库建设工作指南”建设要求。</w:t>
      </w:r>
    </w:p>
    <w:p w:rsidR="00400B8C" w:rsidRDefault="005B2B22">
      <w:pPr>
        <w:spacing w:line="620" w:lineRule="exact"/>
        <w:ind w:firstLineChars="200" w:firstLine="560"/>
        <w:rPr>
          <w:rFonts w:ascii="仿宋" w:eastAsia="仿宋" w:hAnsi="仿宋" w:cs="仿宋"/>
          <w:sz w:val="28"/>
          <w:szCs w:val="28"/>
        </w:rPr>
      </w:pPr>
      <w:r>
        <w:rPr>
          <w:rFonts w:ascii="仿宋" w:eastAsia="仿宋" w:hAnsi="仿宋" w:cs="仿宋" w:hint="eastAsia"/>
          <w:sz w:val="28"/>
          <w:szCs w:val="28"/>
        </w:rPr>
        <w:t>(6)供应商须具备国家专业教学资源库申报服务的相关经验，能提供与专业资源库申报相关的培训服务，并对学院专业资源库申报提供技术支持；应提供已完成服务的项目清单作为依据。</w:t>
      </w:r>
    </w:p>
    <w:p w:rsidR="00400B8C" w:rsidRDefault="005B2B22">
      <w:pPr>
        <w:spacing w:line="620" w:lineRule="exact"/>
        <w:ind w:firstLineChars="200" w:firstLine="560"/>
        <w:rPr>
          <w:rFonts w:ascii="仿宋" w:eastAsia="仿宋" w:hAnsi="仿宋" w:cs="仿宋"/>
          <w:sz w:val="28"/>
          <w:szCs w:val="28"/>
        </w:rPr>
      </w:pPr>
      <w:r>
        <w:rPr>
          <w:rFonts w:ascii="仿宋" w:eastAsia="仿宋" w:hAnsi="仿宋" w:cs="仿宋" w:hint="eastAsia"/>
          <w:sz w:val="28"/>
          <w:szCs w:val="28"/>
        </w:rPr>
        <w:t>(7)供应商应在福州当地有教学服务团队对学院提出的专业资源库申报服务在24小时内响应。</w:t>
      </w:r>
    </w:p>
    <w:p w:rsidR="00400B8C" w:rsidRDefault="005B2B22">
      <w:pPr>
        <w:pStyle w:val="a3"/>
        <w:spacing w:line="620" w:lineRule="exact"/>
        <w:ind w:firstLine="560"/>
        <w:rPr>
          <w:rFonts w:ascii="仿宋" w:eastAsia="仿宋" w:hAnsi="仿宋" w:cs="仿宋"/>
          <w:sz w:val="28"/>
          <w:szCs w:val="28"/>
        </w:rPr>
      </w:pPr>
      <w:r>
        <w:rPr>
          <w:rFonts w:ascii="仿宋" w:eastAsia="仿宋" w:hAnsi="仿宋" w:cs="仿宋" w:hint="eastAsia"/>
          <w:sz w:val="28"/>
          <w:szCs w:val="28"/>
        </w:rPr>
        <w:t>3.本项目不接受联合体报价。</w:t>
      </w:r>
    </w:p>
    <w:p w:rsidR="00400B8C" w:rsidRDefault="005B2B22">
      <w:pPr>
        <w:spacing w:line="620" w:lineRule="exact"/>
        <w:jc w:val="left"/>
        <w:rPr>
          <w:rFonts w:ascii="仿宋" w:eastAsia="仿宋" w:hAnsi="仿宋" w:cs="仿宋"/>
          <w:sz w:val="28"/>
          <w:szCs w:val="28"/>
        </w:rPr>
      </w:pPr>
      <w:r>
        <w:rPr>
          <w:rFonts w:ascii="仿宋" w:eastAsia="仿宋" w:hAnsi="仿宋" w:cs="仿宋" w:hint="eastAsia"/>
          <w:sz w:val="28"/>
          <w:szCs w:val="28"/>
        </w:rPr>
        <w:t>五、服务要求</w:t>
      </w:r>
    </w:p>
    <w:p w:rsidR="00400B8C" w:rsidRDefault="005B2B22">
      <w:pPr>
        <w:spacing w:line="276" w:lineRule="auto"/>
        <w:jc w:val="center"/>
        <w:rPr>
          <w:rFonts w:ascii="仿宋_GB2312" w:eastAsia="仿宋_GB2312" w:hAnsi="仿宋"/>
          <w:b/>
          <w:sz w:val="32"/>
          <w:szCs w:val="32"/>
        </w:rPr>
      </w:pPr>
      <w:r>
        <w:rPr>
          <w:rFonts w:ascii="仿宋_GB2312" w:eastAsia="仿宋_GB2312" w:hAnsi="仿宋" w:hint="eastAsia"/>
          <w:b/>
          <w:sz w:val="32"/>
          <w:szCs w:val="32"/>
        </w:rPr>
        <w:t>教学资源库网络教学平台服务技术参数</w:t>
      </w:r>
    </w:p>
    <w:p w:rsidR="00400B8C" w:rsidRDefault="005B2B22">
      <w:pPr>
        <w:pStyle w:val="a3"/>
        <w:spacing w:line="620" w:lineRule="exact"/>
        <w:ind w:firstLine="560"/>
        <w:rPr>
          <w:rFonts w:ascii="仿宋" w:eastAsia="仿宋" w:hAnsi="仿宋" w:cs="仿宋"/>
          <w:sz w:val="28"/>
          <w:szCs w:val="28"/>
        </w:rPr>
      </w:pPr>
      <w:r>
        <w:rPr>
          <w:rFonts w:ascii="仿宋" w:eastAsia="仿宋" w:hAnsi="仿宋" w:cs="仿宋" w:hint="eastAsia"/>
          <w:sz w:val="28"/>
          <w:szCs w:val="28"/>
        </w:rPr>
        <w:t>1.网络教学平台功能</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1515"/>
        <w:gridCol w:w="7359"/>
      </w:tblGrid>
      <w:tr w:rsidR="00400B8C" w:rsidTr="00CE19C6">
        <w:trPr>
          <w:trHeight w:val="147"/>
        </w:trPr>
        <w:tc>
          <w:tcPr>
            <w:tcW w:w="1049" w:type="dxa"/>
            <w:vMerge w:val="restart"/>
            <w:vAlign w:val="center"/>
          </w:tcPr>
          <w:p w:rsidR="00400B8C" w:rsidRDefault="005B2B22">
            <w:pPr>
              <w:spacing w:line="276" w:lineRule="auto"/>
              <w:rPr>
                <w:rFonts w:asciiTheme="minorEastAsia" w:hAnsiTheme="minorEastAsia"/>
              </w:rPr>
            </w:pPr>
            <w:r>
              <w:rPr>
                <w:rFonts w:asciiTheme="minorEastAsia" w:hAnsiTheme="minorEastAsia" w:hint="eastAsia"/>
              </w:rPr>
              <w:t>资源建设管理</w:t>
            </w:r>
            <w:r>
              <w:rPr>
                <w:rFonts w:asciiTheme="minorEastAsia" w:hAnsiTheme="minorEastAsia" w:hint="eastAsia"/>
              </w:rPr>
              <w:lastRenderedPageBreak/>
              <w:t>与应用子系统</w:t>
            </w: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lastRenderedPageBreak/>
              <w:t>资源浏览</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资源浏览是资源管理子系统的基本功能，支持“元数据素材类型”方式浏览。同时，从专业库的角度，可按照专业库、下属子库及子库下属分类的导航方式</w:t>
            </w:r>
            <w:r>
              <w:rPr>
                <w:rFonts w:asciiTheme="minorEastAsia" w:hAnsiTheme="minorEastAsia" w:hint="eastAsia"/>
              </w:rPr>
              <w:lastRenderedPageBreak/>
              <w:t>进行资源浏览。从主题分类角度，可按主题分类的导航方式进行资源浏览。从课程的角度，可按课程资源的分类浏览资源。</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资源搜索</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对元数据的属性字段进行检索、如资源的标题、描述、作者、关键字、资源类型、资源格式、时间、专业等条件，能更加精确地检索到所需资源。在检索资源的同时，提供与该资源相关资源的检索。</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资源点播或预览</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对可以在线播放或预览的JPG图片资源与MP4视频资源提供资源的点播或预览功能。针对mp4媒体资源采用统一的界面对资源进行播放或预览。</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资源下载</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通过授权的资源允许进行资源下载操作。</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资源收藏</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系统支持资源的收藏功能。如资源收藏的常规应用是将平时浏览资源时发现的优秀资源都收集起来，便于以后使用。</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资源评价</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可以评价一个资源的优劣，发表自己的意见。评论操作包括提交评论内容。</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资源入库</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针对资源入库，可选择本地的单个资源实现入库操作。资源入库过程中，系统能根据上传的文件名、文件类型和库别等信息给资源名和关键字提供参考值，供用户参考。在上传图片、课件、视频时可提供可上传缩略图。</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资源加工</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根据平台的要求，对用户上传的资源进行技术上的校验，并完成技术格式上的转换，以符合标准的要求。针对上传的音频、视频可进行自动加工处理，生成可在线观看或播放的流媒体资源。针对上传的文本可进行自动加工处理，生成可在线观看的swf文件。针对上传的图片、动画自动进行可在线浏览或播放的自动处理。</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资源的存储、摆放</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（1）平台通过构建知识技能树进行资源的存储和摆放；</w:t>
            </w:r>
          </w:p>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（2）知识技能树通过可扩展目录树进行维护和管理，尽量涵盖本专业所有的知识点、技能点；将专业资源库按照素材、积件、模块、课程不同层次进行分层建设。</w:t>
            </w:r>
          </w:p>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（3）知识技能树节点上的内容必须是知识点、技能点，不允许出现资源类型如视频、动画等。</w:t>
            </w:r>
          </w:p>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（4）专业的知识技能树可同步为课程结构树，建好的课程结构树亦可同步为该专业的知识技能树。</w:t>
            </w:r>
          </w:p>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（5）资源库中的资源数量与课程内引用的资源相比有一定的冗余度。</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资源类型设置管理</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可以设置系统中允许的资源类型，并可以方便扩展。</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下载权限设置</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可针对匿名用户资源访问与下载进行设置</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用户管理</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可针对各类型用户进行操作。如创建用户、导入用户、禁用/启用用户、用户授权、删除用户等。并可将用户和专业进行绑定，指定专业资源建设者。</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资源统计分析</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资源统计分析，统计某个时间段，用户访问资源的次数，以二维表、饼状图、曲线图、柱状图等方式展现。系统管理员、学校负责人、专业负责人、子库负责人都可以查看资源统计分析结果。</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日志管理</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查看系统操作日志，了解和监控用户的具体操作。</w:t>
            </w:r>
          </w:p>
        </w:tc>
      </w:tr>
      <w:tr w:rsidR="00400B8C" w:rsidTr="00CE19C6">
        <w:trPr>
          <w:trHeight w:val="147"/>
        </w:trPr>
        <w:tc>
          <w:tcPr>
            <w:tcW w:w="1049" w:type="dxa"/>
            <w:vMerge w:val="restart"/>
            <w:vAlign w:val="center"/>
          </w:tcPr>
          <w:p w:rsidR="00400B8C" w:rsidRDefault="005B2B22">
            <w:pPr>
              <w:spacing w:line="276" w:lineRule="auto"/>
              <w:rPr>
                <w:rFonts w:asciiTheme="minorEastAsia" w:hAnsiTheme="minorEastAsia"/>
              </w:rPr>
            </w:pPr>
            <w:r>
              <w:rPr>
                <w:rFonts w:asciiTheme="minorEastAsia" w:hAnsiTheme="minorEastAsia" w:hint="eastAsia"/>
              </w:rPr>
              <w:lastRenderedPageBreak/>
              <w:t>课程中心子系统</w:t>
            </w: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课程设置</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设定课程元数据，包含课程名称、所属专业、课程属性、学时等。系统提供多套课程模板，供教师建课时选择。</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课程内容建设</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课程建设涵盖大规模在线开放课程（MOOC）、精品资源共享课的建设理念。可以将教学内容和教学活动有机的组织在一起，课程负责人可按一定逻辑组织课程结构，可以直接调用该专业知识技能树中的全部或部分结构。</w:t>
            </w:r>
          </w:p>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课程结构树通过可扩展目录树管理。课程内容组织框架具体为：章（项目），节（任务），知识点（技能点）；知识点（技能点）支持可添加的教学内容或活动类型如下：</w:t>
            </w:r>
          </w:p>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（1）富文本：在线文档编辑器，主要用于让用户在网站上获得所见即所得编辑效果。它能够处理有格式的文本，还可以显示字体、颜色、链接、嵌入的图像，视频等。</w:t>
            </w:r>
          </w:p>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（2）素材：针对课程中的某个节点，直接提供素材上传，或从素材库引用已经上传成功的素材。</w:t>
            </w:r>
          </w:p>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（3）讨论专区：教师可以为本知识点添加一个讨论话题供学生针对该知识点在线讨论。</w:t>
            </w:r>
          </w:p>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（4）课后作业：布置课后作业。</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题库管理</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课程负责人可以添加常见题目，题型包含单项选择、多项选择、填空题、判断题、简答题形式，形成题库。题库管理可设置针对知识点。</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课程统计</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提供课程点击次数、学习人数。</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课程检索</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按照专业、课程、名称进行检索。</w:t>
            </w:r>
          </w:p>
        </w:tc>
      </w:tr>
      <w:tr w:rsidR="00400B8C" w:rsidTr="00CE19C6">
        <w:trPr>
          <w:trHeight w:val="147"/>
        </w:trPr>
        <w:tc>
          <w:tcPr>
            <w:tcW w:w="1049" w:type="dxa"/>
            <w:vMerge w:val="restart"/>
            <w:vAlign w:val="center"/>
          </w:tcPr>
          <w:p w:rsidR="00400B8C" w:rsidRDefault="005B2B22">
            <w:pPr>
              <w:spacing w:line="276" w:lineRule="auto"/>
              <w:rPr>
                <w:rFonts w:asciiTheme="minorEastAsia" w:hAnsiTheme="minorEastAsia"/>
              </w:rPr>
            </w:pPr>
            <w:r>
              <w:rPr>
                <w:rFonts w:asciiTheme="minorEastAsia" w:hAnsiTheme="minorEastAsia" w:hint="eastAsia"/>
              </w:rPr>
              <w:t>培训中心子系统</w:t>
            </w: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培训课程设置</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填写、编辑培训课程元数据，包含培训课程名称、作者、关键词、相关培训课程、培训课程简介、所属专业、所属课程。</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培训课程内容建设</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培训课程可添加主导资源和辅助资源，可直接上传本地资源或引用资源库中资源。</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培训课程统计</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提供具体培训课程的点击次数、学习人数、被引用次数。</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培训课程检索</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按照专业、课程、培训课程名称进行检索。</w:t>
            </w:r>
          </w:p>
        </w:tc>
      </w:tr>
      <w:tr w:rsidR="00400B8C" w:rsidTr="00CE19C6">
        <w:trPr>
          <w:trHeight w:val="147"/>
        </w:trPr>
        <w:tc>
          <w:tcPr>
            <w:tcW w:w="1049" w:type="dxa"/>
            <w:vMerge w:val="restart"/>
            <w:vAlign w:val="center"/>
          </w:tcPr>
          <w:p w:rsidR="00400B8C" w:rsidRDefault="005B2B22">
            <w:pPr>
              <w:spacing w:line="276" w:lineRule="auto"/>
              <w:rPr>
                <w:rFonts w:asciiTheme="minorEastAsia" w:hAnsiTheme="minorEastAsia"/>
              </w:rPr>
            </w:pPr>
            <w:r>
              <w:rPr>
                <w:rFonts w:asciiTheme="minorEastAsia" w:hAnsiTheme="minorEastAsia" w:hint="eastAsia"/>
              </w:rPr>
              <w:t>微课中心子系统</w:t>
            </w: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微课设置</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填写、编辑微课元数据，包含微课名称、作者、关键词、相关微课、微课简介、所属专业、所属课程、所属知识技能点。</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微课内容建设</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微课可添加主导资源和辅助资源，可直接上传本地资源或引用资源库中资源。</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微课统计</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提供具体微课的点击次数、学习人数、被引用次数。</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微课检索</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按照专业、课程、微课名称进行检索。</w:t>
            </w:r>
          </w:p>
        </w:tc>
      </w:tr>
      <w:tr w:rsidR="00400B8C" w:rsidTr="00CE19C6">
        <w:trPr>
          <w:trHeight w:val="147"/>
        </w:trPr>
        <w:tc>
          <w:tcPr>
            <w:tcW w:w="1049" w:type="dxa"/>
            <w:vMerge w:val="restart"/>
            <w:vAlign w:val="center"/>
          </w:tcPr>
          <w:p w:rsidR="00400B8C" w:rsidRDefault="005B2B22">
            <w:pPr>
              <w:spacing w:line="276" w:lineRule="auto"/>
              <w:rPr>
                <w:rFonts w:asciiTheme="minorEastAsia" w:hAnsiTheme="minorEastAsia"/>
              </w:rPr>
            </w:pPr>
            <w:r>
              <w:rPr>
                <w:rFonts w:asciiTheme="minorEastAsia" w:hAnsiTheme="minorEastAsia" w:hint="eastAsia"/>
              </w:rPr>
              <w:t>学习活动管理和评价子系统</w:t>
            </w: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学习申请</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根据需要申请学习或取消课程、培训课程、微课学习申请。</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在线学习</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在线学习，浏览课程、培训课程、微课。可按教师预先设定的“学习进阶”要求组织学习。</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作业布置</w:t>
            </w:r>
          </w:p>
        </w:tc>
        <w:tc>
          <w:tcPr>
            <w:tcW w:w="7359" w:type="dxa"/>
          </w:tcPr>
          <w:p w:rsidR="00400B8C" w:rsidRDefault="005B2B22">
            <w:pPr>
              <w:spacing w:line="276" w:lineRule="auto"/>
              <w:rPr>
                <w:rFonts w:asciiTheme="minorEastAsia" w:hAnsiTheme="minorEastAsia"/>
              </w:rPr>
            </w:pPr>
            <w:r>
              <w:rPr>
                <w:rFonts w:asciiTheme="minorEastAsia" w:hAnsiTheme="minorEastAsia" w:hint="eastAsia"/>
              </w:rPr>
              <w:t>教师可以布置作业，设置开始、截至日期，作业的分值、所属课程、章节、适用班级。查看在题目作业中，学校教师、助教可录入或导入试题，并可利用题</w:t>
            </w:r>
            <w:r>
              <w:rPr>
                <w:rFonts w:asciiTheme="minorEastAsia" w:hAnsiTheme="minorEastAsia" w:hint="eastAsia"/>
              </w:rPr>
              <w:lastRenderedPageBreak/>
              <w:t>库中的试题组卷测试或安排学生自测。可以选择要布置的班级对象。</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作业完成</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学生能及时查看到教师发布的作业。提供在线作业的方式。作业完成后，能查看作业的答案、批阅情况以及成绩。</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考试</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学生可以及时查看到教师发布的考试。可以查看考试批阅情况。考试结束后查阅自己的考试成绩。</w:t>
            </w:r>
          </w:p>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对于提供标准答案的客观题能实现自动批阅。</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试题库建设</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可进行试题库建设，或进行试题库的批量导入。</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资源评价</w:t>
            </w:r>
          </w:p>
        </w:tc>
        <w:tc>
          <w:tcPr>
            <w:tcW w:w="7359" w:type="dxa"/>
          </w:tcPr>
          <w:p w:rsidR="00400B8C" w:rsidRDefault="005B2B22">
            <w:pPr>
              <w:adjustRightInd w:val="0"/>
              <w:snapToGrid w:val="0"/>
              <w:spacing w:before="120" w:line="276" w:lineRule="auto"/>
              <w:rPr>
                <w:rFonts w:asciiTheme="minorEastAsia" w:hAnsiTheme="minorEastAsia"/>
              </w:rPr>
            </w:pPr>
            <w:r>
              <w:rPr>
                <w:rFonts w:asciiTheme="minorEastAsia" w:hAnsiTheme="minorEastAsia" w:hint="eastAsia"/>
              </w:rPr>
              <w:t>根据系统设置的评价表，进行资源评价。对于已经评价过的资源可以查看历史评价记录。</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个人学习统计</w:t>
            </w:r>
          </w:p>
        </w:tc>
        <w:tc>
          <w:tcPr>
            <w:tcW w:w="7359" w:type="dxa"/>
          </w:tcPr>
          <w:p w:rsidR="00400B8C" w:rsidRDefault="005B2B22">
            <w:pPr>
              <w:spacing w:line="276" w:lineRule="auto"/>
              <w:rPr>
                <w:rFonts w:asciiTheme="minorEastAsia" w:hAnsiTheme="minorEastAsia"/>
              </w:rPr>
            </w:pPr>
            <w:r>
              <w:rPr>
                <w:rFonts w:asciiTheme="minorEastAsia" w:hAnsiTheme="minorEastAsia" w:hint="eastAsia"/>
              </w:rPr>
              <w:t>学生能查看登录次数、在线时长、学习进度、讨论参与情况、作业和考试完成情况等个人学习统计数据，并提供数据导出功能。</w:t>
            </w:r>
          </w:p>
        </w:tc>
      </w:tr>
      <w:tr w:rsidR="00400B8C" w:rsidTr="00CE19C6">
        <w:trPr>
          <w:trHeight w:val="147"/>
        </w:trPr>
        <w:tc>
          <w:tcPr>
            <w:tcW w:w="1049" w:type="dxa"/>
            <w:vMerge/>
            <w:vAlign w:val="center"/>
          </w:tcPr>
          <w:p w:rsidR="00400B8C" w:rsidRDefault="00400B8C">
            <w:pPr>
              <w:spacing w:line="276" w:lineRule="auto"/>
              <w:rPr>
                <w:rFonts w:asciiTheme="minorEastAsia" w:hAnsiTheme="minorEastAsia"/>
              </w:rPr>
            </w:pPr>
          </w:p>
        </w:tc>
        <w:tc>
          <w:tcPr>
            <w:tcW w:w="1515" w:type="dxa"/>
          </w:tcPr>
          <w:p w:rsidR="00400B8C" w:rsidRDefault="005B2B22">
            <w:pPr>
              <w:spacing w:line="276" w:lineRule="auto"/>
              <w:rPr>
                <w:rFonts w:asciiTheme="minorEastAsia" w:hAnsiTheme="minorEastAsia"/>
              </w:rPr>
            </w:pPr>
            <w:r>
              <w:rPr>
                <w:rFonts w:asciiTheme="minorEastAsia" w:hAnsiTheme="minorEastAsia" w:hint="eastAsia"/>
              </w:rPr>
              <w:t>监测数据导出</w:t>
            </w:r>
          </w:p>
        </w:tc>
        <w:tc>
          <w:tcPr>
            <w:tcW w:w="7359" w:type="dxa"/>
          </w:tcPr>
          <w:p w:rsidR="00400B8C" w:rsidRDefault="005B2B22">
            <w:pPr>
              <w:spacing w:line="276" w:lineRule="auto"/>
              <w:rPr>
                <w:rFonts w:asciiTheme="minorEastAsia" w:hAnsiTheme="minorEastAsia"/>
              </w:rPr>
            </w:pPr>
            <w:r>
              <w:rPr>
                <w:rFonts w:asciiTheme="minorEastAsia" w:hAnsiTheme="minorEastAsia" w:hint="eastAsia"/>
              </w:rPr>
              <w:t>可完整导出符合“职业教育专业教学资源库项目管理与监测平台”要求的监测数据。</w:t>
            </w:r>
          </w:p>
        </w:tc>
      </w:tr>
    </w:tbl>
    <w:p w:rsidR="00400B8C" w:rsidRDefault="005B2B22">
      <w:pPr>
        <w:spacing w:line="620" w:lineRule="exact"/>
        <w:ind w:firstLineChars="200" w:firstLine="560"/>
        <w:rPr>
          <w:rFonts w:ascii="仿宋" w:eastAsia="仿宋" w:hAnsi="仿宋" w:cs="仿宋"/>
          <w:sz w:val="28"/>
          <w:szCs w:val="28"/>
        </w:rPr>
      </w:pPr>
      <w:r>
        <w:rPr>
          <w:rFonts w:ascii="仿宋" w:eastAsia="仿宋" w:hAnsi="仿宋" w:cs="仿宋" w:hint="eastAsia"/>
          <w:sz w:val="28"/>
          <w:szCs w:val="28"/>
        </w:rPr>
        <w:t>2.服务要求：配合广告设计与制作专业进行网络平台数据上传与开设课程工作。</w:t>
      </w:r>
    </w:p>
    <w:p w:rsidR="00400B8C" w:rsidRDefault="005B2B22">
      <w:pPr>
        <w:spacing w:line="620" w:lineRule="exact"/>
        <w:ind w:firstLineChars="200" w:firstLine="560"/>
        <w:rPr>
          <w:rFonts w:ascii="仿宋" w:eastAsia="仿宋" w:hAnsi="仿宋" w:cs="仿宋"/>
          <w:sz w:val="28"/>
          <w:szCs w:val="28"/>
        </w:rPr>
      </w:pPr>
      <w:r>
        <w:rPr>
          <w:rFonts w:ascii="仿宋" w:eastAsia="仿宋" w:hAnsi="仿宋" w:cs="仿宋" w:hint="eastAsia"/>
          <w:sz w:val="28"/>
          <w:szCs w:val="28"/>
        </w:rPr>
        <w:t>3.售后要求：（响应时间、培训）成交供应商在质保期内接到故障通知后2小时内响应，并在24小时内到达现场，免费调试网络平台，提供技术咨询，直至排除故障。</w:t>
      </w:r>
    </w:p>
    <w:p w:rsidR="00400B8C" w:rsidRDefault="005B2B22">
      <w:pPr>
        <w:spacing w:line="620" w:lineRule="exact"/>
        <w:ind w:firstLineChars="200" w:firstLine="560"/>
        <w:rPr>
          <w:rFonts w:ascii="仿宋" w:eastAsia="仿宋" w:hAnsi="仿宋" w:cs="仿宋"/>
          <w:sz w:val="28"/>
          <w:szCs w:val="28"/>
        </w:rPr>
      </w:pPr>
      <w:r>
        <w:rPr>
          <w:rFonts w:ascii="仿宋" w:eastAsia="仿宋" w:hAnsi="仿宋" w:cs="仿宋" w:hint="eastAsia"/>
          <w:sz w:val="28"/>
          <w:szCs w:val="28"/>
        </w:rPr>
        <w:t>4.租赁时间：从合同签订之日起提供为期三年网络平台使用及技术服务</w:t>
      </w:r>
    </w:p>
    <w:p w:rsidR="00400B8C" w:rsidRDefault="005B2B22">
      <w:pPr>
        <w:spacing w:line="620" w:lineRule="exact"/>
        <w:jc w:val="left"/>
        <w:rPr>
          <w:rFonts w:ascii="仿宋" w:eastAsia="仿宋" w:hAnsi="仿宋" w:cs="仿宋"/>
          <w:sz w:val="28"/>
          <w:szCs w:val="28"/>
        </w:rPr>
      </w:pPr>
      <w:r>
        <w:rPr>
          <w:rFonts w:ascii="仿宋" w:eastAsia="仿宋" w:hAnsi="仿宋" w:cs="仿宋" w:hint="eastAsia"/>
          <w:sz w:val="28"/>
          <w:szCs w:val="28"/>
        </w:rPr>
        <w:t>六、报名勘察时间：2018年11月14日上午9:30（北京时间）</w:t>
      </w:r>
    </w:p>
    <w:p w:rsidR="00400B8C" w:rsidRDefault="005B2B22">
      <w:pPr>
        <w:spacing w:line="620" w:lineRule="exact"/>
        <w:jc w:val="left"/>
        <w:rPr>
          <w:rFonts w:ascii="仿宋" w:eastAsia="仿宋" w:hAnsi="仿宋" w:cs="仿宋"/>
          <w:sz w:val="28"/>
          <w:szCs w:val="28"/>
        </w:rPr>
      </w:pPr>
      <w:r>
        <w:rPr>
          <w:rFonts w:ascii="仿宋" w:eastAsia="仿宋" w:hAnsi="仿宋" w:cs="仿宋" w:hint="eastAsia"/>
          <w:sz w:val="28"/>
          <w:szCs w:val="28"/>
        </w:rPr>
        <w:t xml:space="preserve">七、报名地点：特教大楼1011文化创意学院办公室 0591-83760323 </w:t>
      </w:r>
    </w:p>
    <w:p w:rsidR="00400B8C" w:rsidRDefault="005B2B22">
      <w:pPr>
        <w:spacing w:line="620" w:lineRule="exact"/>
        <w:jc w:val="left"/>
        <w:rPr>
          <w:rFonts w:ascii="仿宋" w:eastAsia="仿宋" w:hAnsi="仿宋" w:cs="仿宋"/>
          <w:sz w:val="28"/>
          <w:szCs w:val="28"/>
        </w:rPr>
      </w:pPr>
      <w:r>
        <w:rPr>
          <w:rFonts w:ascii="仿宋" w:eastAsia="仿宋" w:hAnsi="仿宋" w:cs="仿宋" w:hint="eastAsia"/>
          <w:sz w:val="28"/>
          <w:szCs w:val="28"/>
        </w:rPr>
        <w:t>八、现场递交标书时间：</w:t>
      </w:r>
    </w:p>
    <w:p w:rsidR="00400B8C" w:rsidRDefault="005B2B22">
      <w:pPr>
        <w:spacing w:line="620" w:lineRule="exact"/>
        <w:ind w:firstLineChars="50" w:firstLine="140"/>
        <w:jc w:val="left"/>
        <w:rPr>
          <w:rFonts w:ascii="仿宋" w:eastAsia="仿宋" w:hAnsi="仿宋" w:cs="仿宋"/>
          <w:sz w:val="28"/>
          <w:szCs w:val="28"/>
        </w:rPr>
      </w:pPr>
      <w:r>
        <w:rPr>
          <w:rFonts w:ascii="仿宋" w:eastAsia="仿宋" w:hAnsi="仿宋" w:cs="仿宋" w:hint="eastAsia"/>
          <w:sz w:val="28"/>
          <w:szCs w:val="28"/>
        </w:rPr>
        <w:t xml:space="preserve">   现场递交标书截止时间：</w:t>
      </w:r>
      <w:r>
        <w:rPr>
          <w:rFonts w:ascii="仿宋" w:eastAsia="仿宋" w:hAnsi="仿宋" w:cs="仿宋" w:hint="eastAsia"/>
          <w:sz w:val="28"/>
          <w:szCs w:val="28"/>
          <w:u w:val="single"/>
        </w:rPr>
        <w:t>［2018年11月27日上午10:00］</w:t>
      </w:r>
      <w:r>
        <w:rPr>
          <w:rFonts w:ascii="仿宋" w:eastAsia="仿宋" w:hAnsi="仿宋" w:cs="仿宋" w:hint="eastAsia"/>
          <w:sz w:val="28"/>
          <w:szCs w:val="28"/>
        </w:rPr>
        <w:t>（北京时间）,超过时间递交无效。</w:t>
      </w:r>
    </w:p>
    <w:p w:rsidR="00400B8C" w:rsidRDefault="005B2B22">
      <w:pPr>
        <w:spacing w:line="620" w:lineRule="exact"/>
        <w:jc w:val="left"/>
        <w:rPr>
          <w:rFonts w:ascii="仿宋" w:eastAsia="仿宋" w:hAnsi="仿宋" w:cs="仿宋"/>
          <w:sz w:val="28"/>
          <w:szCs w:val="28"/>
        </w:rPr>
      </w:pPr>
      <w:r>
        <w:rPr>
          <w:rFonts w:ascii="仿宋" w:eastAsia="仿宋" w:hAnsi="仿宋" w:cs="仿宋" w:hint="eastAsia"/>
          <w:sz w:val="28"/>
          <w:szCs w:val="28"/>
        </w:rPr>
        <w:t>九、中标条件： 符合资质且报价最低者中标</w:t>
      </w:r>
      <w:r>
        <w:rPr>
          <w:rFonts w:ascii="仿宋" w:eastAsia="仿宋" w:hAnsi="仿宋" w:cs="仿宋" w:hint="eastAsia"/>
          <w:color w:val="FF0000"/>
          <w:sz w:val="28"/>
          <w:szCs w:val="28"/>
        </w:rPr>
        <w:t>（报价单附后，且报价单必须密封完整）。</w:t>
      </w:r>
      <w:r>
        <w:rPr>
          <w:rFonts w:ascii="仿宋" w:eastAsia="仿宋" w:hAnsi="仿宋" w:cs="仿宋" w:hint="eastAsia"/>
          <w:color w:val="000000"/>
          <w:kern w:val="0"/>
          <w:sz w:val="24"/>
        </w:rPr>
        <w:t xml:space="preserve"> </w:t>
      </w:r>
      <w:r>
        <w:rPr>
          <w:rFonts w:ascii="仿宋" w:eastAsia="仿宋" w:hAnsi="仿宋" w:cs="仿宋" w:hint="eastAsia"/>
          <w:sz w:val="28"/>
          <w:szCs w:val="28"/>
        </w:rPr>
        <w:t>若成交供应商放弃中标资格，学校可以按照报价第二低者确定成交供应商，也可以重新开展采购活动。</w:t>
      </w:r>
    </w:p>
    <w:p w:rsidR="00400B8C" w:rsidRDefault="005B2B22">
      <w:pPr>
        <w:spacing w:line="620" w:lineRule="exact"/>
        <w:outlineLvl w:val="1"/>
        <w:rPr>
          <w:rFonts w:ascii="仿宋" w:eastAsia="仿宋" w:hAnsi="仿宋" w:cs="仿宋"/>
          <w:sz w:val="28"/>
          <w:szCs w:val="28"/>
        </w:rPr>
      </w:pPr>
      <w:r>
        <w:rPr>
          <w:rFonts w:ascii="仿宋" w:eastAsia="仿宋" w:hAnsi="仿宋" w:cs="仿宋" w:hint="eastAsia"/>
          <w:sz w:val="28"/>
          <w:szCs w:val="28"/>
        </w:rPr>
        <w:lastRenderedPageBreak/>
        <w:t>十、付款方式</w:t>
      </w:r>
    </w:p>
    <w:p w:rsidR="00400B8C" w:rsidRDefault="005B2B22">
      <w:pPr>
        <w:tabs>
          <w:tab w:val="left" w:pos="2970"/>
        </w:tabs>
        <w:adjustRightInd w:val="0"/>
        <w:snapToGrid w:val="0"/>
        <w:spacing w:line="620" w:lineRule="exact"/>
        <w:ind w:firstLineChars="200" w:firstLine="560"/>
        <w:rPr>
          <w:rFonts w:ascii="仿宋" w:eastAsia="仿宋" w:hAnsi="仿宋" w:cs="仿宋"/>
          <w:sz w:val="28"/>
          <w:szCs w:val="28"/>
        </w:rPr>
      </w:pPr>
      <w:r>
        <w:rPr>
          <w:rFonts w:ascii="仿宋" w:eastAsia="仿宋" w:hAnsi="仿宋" w:cs="仿宋" w:hint="eastAsia"/>
          <w:sz w:val="28"/>
          <w:szCs w:val="28"/>
        </w:rPr>
        <w:t>全部货物交货经安装调试，并安装好相关应用后，20个工作日内学校凭相关材料以</w:t>
      </w:r>
      <w:r>
        <w:rPr>
          <w:rFonts w:ascii="仿宋" w:eastAsia="仿宋" w:hAnsi="仿宋" w:cs="仿宋" w:hint="eastAsia"/>
          <w:sz w:val="28"/>
          <w:szCs w:val="28"/>
          <w:u w:val="single"/>
        </w:rPr>
        <w:t xml:space="preserve"> 转账 </w:t>
      </w:r>
      <w:r>
        <w:rPr>
          <w:rFonts w:ascii="仿宋" w:eastAsia="仿宋" w:hAnsi="仿宋" w:cs="仿宋" w:hint="eastAsia"/>
          <w:sz w:val="28"/>
          <w:szCs w:val="28"/>
        </w:rPr>
        <w:t xml:space="preserve">方式向供应商一次性支付 100% 的货物租赁款。  </w:t>
      </w:r>
    </w:p>
    <w:p w:rsidR="00400B8C" w:rsidRDefault="005B2B22">
      <w:pPr>
        <w:spacing w:line="620" w:lineRule="exact"/>
        <w:outlineLvl w:val="1"/>
        <w:rPr>
          <w:rFonts w:ascii="仿宋" w:eastAsia="仿宋" w:hAnsi="仿宋" w:cs="仿宋"/>
          <w:sz w:val="28"/>
          <w:szCs w:val="28"/>
        </w:rPr>
      </w:pPr>
      <w:r>
        <w:rPr>
          <w:rFonts w:ascii="仿宋" w:eastAsia="仿宋" w:hAnsi="仿宋" w:cs="仿宋" w:hint="eastAsia"/>
          <w:sz w:val="28"/>
          <w:szCs w:val="28"/>
        </w:rPr>
        <w:t>十一、其他要求</w:t>
      </w:r>
    </w:p>
    <w:p w:rsidR="00400B8C" w:rsidRDefault="005B2B22">
      <w:pPr>
        <w:spacing w:line="6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1.成交供应商应在中标之日起3日内与学校签订合同。</w:t>
      </w:r>
    </w:p>
    <w:p w:rsidR="00400B8C" w:rsidRDefault="005B2B22">
      <w:pPr>
        <w:spacing w:line="6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2.若成交供应商出现违约行为，质量不好、服务质量差、未履行合同等问题，学校有权根据合约具体条款进行处罚，严重情况下可解除合约。</w:t>
      </w:r>
    </w:p>
    <w:p w:rsidR="00400B8C" w:rsidRDefault="005B2B22">
      <w:pPr>
        <w:spacing w:line="6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3.报价人必须由法定代表人或法定代表人正式授权的报价人代表参加开标会，随时接受评委询问，并予以解答。</w:t>
      </w:r>
    </w:p>
    <w:p w:rsidR="00400B8C" w:rsidRDefault="005B2B22">
      <w:pPr>
        <w:spacing w:line="620" w:lineRule="exact"/>
        <w:jc w:val="left"/>
        <w:rPr>
          <w:rFonts w:ascii="仿宋" w:eastAsia="仿宋" w:hAnsi="仿宋" w:cs="仿宋"/>
          <w:sz w:val="28"/>
          <w:szCs w:val="28"/>
        </w:rPr>
      </w:pPr>
      <w:r>
        <w:rPr>
          <w:rFonts w:ascii="仿宋" w:eastAsia="仿宋" w:hAnsi="仿宋" w:cs="仿宋" w:hint="eastAsia"/>
          <w:sz w:val="28"/>
          <w:szCs w:val="28"/>
        </w:rPr>
        <w:t>十二、公示时间</w:t>
      </w:r>
    </w:p>
    <w:p w:rsidR="00400B8C" w:rsidRDefault="005B2B22">
      <w:pPr>
        <w:spacing w:line="620" w:lineRule="exact"/>
        <w:ind w:firstLine="555"/>
        <w:jc w:val="left"/>
        <w:rPr>
          <w:rFonts w:ascii="仿宋" w:eastAsia="仿宋" w:hAnsi="仿宋" w:cs="仿宋"/>
          <w:sz w:val="28"/>
          <w:szCs w:val="28"/>
        </w:rPr>
      </w:pPr>
      <w:r>
        <w:rPr>
          <w:rFonts w:ascii="仿宋" w:eastAsia="仿宋" w:hAnsi="仿宋" w:cs="仿宋" w:hint="eastAsia"/>
          <w:sz w:val="28"/>
          <w:szCs w:val="28"/>
        </w:rPr>
        <w:t>2018年11月28日至12月5日10时止。</w:t>
      </w:r>
    </w:p>
    <w:p w:rsidR="00400B8C" w:rsidRDefault="005B2B22">
      <w:pPr>
        <w:spacing w:line="620" w:lineRule="exact"/>
        <w:ind w:firstLine="555"/>
        <w:jc w:val="left"/>
        <w:rPr>
          <w:rFonts w:ascii="仿宋" w:eastAsia="仿宋" w:hAnsi="仿宋" w:cs="仿宋"/>
          <w:sz w:val="28"/>
          <w:szCs w:val="28"/>
        </w:rPr>
      </w:pPr>
      <w:r>
        <w:rPr>
          <w:rFonts w:ascii="仿宋" w:eastAsia="仿宋" w:hAnsi="仿宋" w:cs="仿宋" w:hint="eastAsia"/>
          <w:sz w:val="28"/>
          <w:szCs w:val="28"/>
        </w:rPr>
        <w:t>附件：项目报价单</w:t>
      </w:r>
    </w:p>
    <w:p w:rsidR="00400B8C" w:rsidRDefault="005B2B22">
      <w:pPr>
        <w:spacing w:line="620" w:lineRule="exact"/>
        <w:ind w:firstLineChars="200" w:firstLine="560"/>
        <w:jc w:val="right"/>
        <w:rPr>
          <w:rFonts w:ascii="仿宋" w:eastAsia="仿宋" w:hAnsi="仿宋" w:cs="仿宋"/>
          <w:color w:val="000000"/>
          <w:sz w:val="28"/>
          <w:szCs w:val="28"/>
        </w:rPr>
      </w:pPr>
      <w:r>
        <w:rPr>
          <w:rFonts w:ascii="仿宋" w:eastAsia="仿宋" w:hAnsi="仿宋" w:cs="仿宋" w:hint="eastAsia"/>
          <w:color w:val="000000"/>
          <w:sz w:val="28"/>
          <w:szCs w:val="28"/>
        </w:rPr>
        <w:t>福州职业技术学院</w:t>
      </w:r>
    </w:p>
    <w:p w:rsidR="00400B8C" w:rsidRDefault="005B2B22">
      <w:pPr>
        <w:spacing w:line="620" w:lineRule="exact"/>
        <w:ind w:firstLineChars="200" w:firstLine="560"/>
        <w:jc w:val="right"/>
        <w:rPr>
          <w:rFonts w:ascii="仿宋" w:eastAsia="仿宋" w:hAnsi="仿宋" w:cs="仿宋"/>
          <w:color w:val="000000"/>
          <w:sz w:val="28"/>
          <w:szCs w:val="28"/>
        </w:rPr>
      </w:pPr>
      <w:r>
        <w:rPr>
          <w:rFonts w:ascii="仿宋" w:eastAsia="仿宋" w:hAnsi="仿宋" w:cs="仿宋" w:hint="eastAsia"/>
          <w:color w:val="000000"/>
          <w:sz w:val="28"/>
          <w:szCs w:val="28"/>
        </w:rPr>
        <w:t>2018年</w:t>
      </w:r>
      <w:r w:rsidR="004B2E9D">
        <w:rPr>
          <w:rFonts w:ascii="仿宋" w:eastAsia="仿宋" w:hAnsi="仿宋" w:cs="仿宋" w:hint="eastAsia"/>
          <w:color w:val="000000"/>
          <w:sz w:val="28"/>
          <w:szCs w:val="28"/>
        </w:rPr>
        <w:t>11</w:t>
      </w:r>
      <w:r>
        <w:rPr>
          <w:rFonts w:ascii="仿宋" w:eastAsia="仿宋" w:hAnsi="仿宋" w:cs="仿宋" w:hint="eastAsia"/>
          <w:color w:val="000000"/>
          <w:sz w:val="28"/>
          <w:szCs w:val="28"/>
        </w:rPr>
        <w:t>月</w:t>
      </w:r>
      <w:r w:rsidR="004B2E9D">
        <w:rPr>
          <w:rFonts w:ascii="仿宋" w:eastAsia="仿宋" w:hAnsi="仿宋" w:cs="仿宋" w:hint="eastAsia"/>
          <w:color w:val="000000"/>
          <w:sz w:val="28"/>
          <w:szCs w:val="28"/>
        </w:rPr>
        <w:t>3</w:t>
      </w:r>
      <w:bookmarkStart w:id="0" w:name="_GoBack"/>
      <w:bookmarkEnd w:id="0"/>
      <w:r>
        <w:rPr>
          <w:rFonts w:ascii="仿宋" w:eastAsia="仿宋" w:hAnsi="仿宋" w:cs="仿宋" w:hint="eastAsia"/>
          <w:color w:val="000000"/>
          <w:sz w:val="28"/>
          <w:szCs w:val="28"/>
        </w:rPr>
        <w:t>日</w:t>
      </w:r>
    </w:p>
    <w:p w:rsidR="00400B8C" w:rsidRDefault="005B2B22">
      <w:pPr>
        <w:spacing w:line="620" w:lineRule="exact"/>
        <w:ind w:firstLineChars="200" w:firstLine="560"/>
        <w:jc w:val="right"/>
        <w:rPr>
          <w:rFonts w:ascii="仿宋" w:eastAsia="仿宋" w:hAnsi="仿宋" w:cs="仿宋"/>
          <w:color w:val="000000"/>
          <w:sz w:val="28"/>
          <w:szCs w:val="28"/>
        </w:rPr>
      </w:pPr>
      <w:r>
        <w:rPr>
          <w:rFonts w:ascii="仿宋" w:eastAsia="仿宋" w:hAnsi="仿宋" w:cs="仿宋" w:hint="eastAsia"/>
          <w:color w:val="000000"/>
          <w:sz w:val="28"/>
          <w:szCs w:val="28"/>
        </w:rPr>
        <w:br w:type="page"/>
      </w:r>
    </w:p>
    <w:tbl>
      <w:tblPr>
        <w:tblW w:w="10442" w:type="dxa"/>
        <w:jc w:val="center"/>
        <w:tblLayout w:type="fixed"/>
        <w:tblLook w:val="04A0" w:firstRow="1" w:lastRow="0" w:firstColumn="1" w:lastColumn="0" w:noHBand="0" w:noVBand="1"/>
      </w:tblPr>
      <w:tblGrid>
        <w:gridCol w:w="969"/>
        <w:gridCol w:w="1632"/>
        <w:gridCol w:w="2160"/>
        <w:gridCol w:w="840"/>
        <w:gridCol w:w="897"/>
        <w:gridCol w:w="1573"/>
        <w:gridCol w:w="1501"/>
        <w:gridCol w:w="870"/>
      </w:tblGrid>
      <w:tr w:rsidR="00400B8C">
        <w:trPr>
          <w:trHeight w:val="651"/>
          <w:jc w:val="center"/>
        </w:trPr>
        <w:tc>
          <w:tcPr>
            <w:tcW w:w="104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lastRenderedPageBreak/>
              <w:t>项  目  报  价  表</w:t>
            </w:r>
          </w:p>
        </w:tc>
      </w:tr>
      <w:tr w:rsidR="00400B8C">
        <w:trPr>
          <w:trHeight w:val="1114"/>
          <w:jc w:val="center"/>
        </w:trPr>
        <w:tc>
          <w:tcPr>
            <w:tcW w:w="969" w:type="dxa"/>
            <w:tcBorders>
              <w:top w:val="nil"/>
              <w:left w:val="single" w:sz="4" w:space="0" w:color="auto"/>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序号</w:t>
            </w:r>
          </w:p>
        </w:tc>
        <w:tc>
          <w:tcPr>
            <w:tcW w:w="1632" w:type="dxa"/>
            <w:tcBorders>
              <w:top w:val="nil"/>
              <w:left w:val="nil"/>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项       目</w:t>
            </w:r>
          </w:p>
        </w:tc>
        <w:tc>
          <w:tcPr>
            <w:tcW w:w="2160" w:type="dxa"/>
            <w:tcBorders>
              <w:top w:val="nil"/>
              <w:left w:val="nil"/>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服务参数</w:t>
            </w:r>
          </w:p>
        </w:tc>
        <w:tc>
          <w:tcPr>
            <w:tcW w:w="840" w:type="dxa"/>
            <w:tcBorders>
              <w:top w:val="nil"/>
              <w:left w:val="nil"/>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服务期</w:t>
            </w:r>
          </w:p>
        </w:tc>
        <w:tc>
          <w:tcPr>
            <w:tcW w:w="897" w:type="dxa"/>
            <w:tcBorders>
              <w:top w:val="nil"/>
              <w:left w:val="nil"/>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数量</w:t>
            </w:r>
          </w:p>
        </w:tc>
        <w:tc>
          <w:tcPr>
            <w:tcW w:w="1573" w:type="dxa"/>
            <w:tcBorders>
              <w:top w:val="nil"/>
              <w:left w:val="nil"/>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单价（元）</w:t>
            </w:r>
          </w:p>
        </w:tc>
        <w:tc>
          <w:tcPr>
            <w:tcW w:w="1501" w:type="dxa"/>
            <w:tcBorders>
              <w:top w:val="nil"/>
              <w:left w:val="nil"/>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总价（元）</w:t>
            </w:r>
          </w:p>
        </w:tc>
        <w:tc>
          <w:tcPr>
            <w:tcW w:w="870" w:type="dxa"/>
            <w:tcBorders>
              <w:top w:val="nil"/>
              <w:left w:val="nil"/>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备     注</w:t>
            </w:r>
          </w:p>
        </w:tc>
      </w:tr>
      <w:tr w:rsidR="00400B8C">
        <w:trPr>
          <w:trHeight w:val="1273"/>
          <w:jc w:val="center"/>
        </w:trPr>
        <w:tc>
          <w:tcPr>
            <w:tcW w:w="969" w:type="dxa"/>
            <w:tcBorders>
              <w:top w:val="nil"/>
              <w:left w:val="single" w:sz="4" w:space="0" w:color="auto"/>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1632" w:type="dxa"/>
            <w:tcBorders>
              <w:top w:val="nil"/>
              <w:left w:val="nil"/>
              <w:bottom w:val="single" w:sz="4" w:space="0" w:color="auto"/>
              <w:right w:val="single" w:sz="4" w:space="0" w:color="auto"/>
            </w:tcBorders>
            <w:shd w:val="clear" w:color="auto" w:fill="auto"/>
            <w:vAlign w:val="center"/>
          </w:tcPr>
          <w:p w:rsidR="00400B8C" w:rsidRDefault="005B2B22">
            <w:pPr>
              <w:widowControl/>
              <w:jc w:val="left"/>
              <w:rPr>
                <w:rFonts w:ascii="仿宋" w:eastAsia="仿宋" w:hAnsi="仿宋" w:cs="仿宋"/>
                <w:kern w:val="0"/>
                <w:sz w:val="24"/>
                <w:szCs w:val="24"/>
              </w:rPr>
            </w:pPr>
            <w:r>
              <w:rPr>
                <w:rFonts w:ascii="宋体" w:hAnsi="宋体" w:cs="宋体" w:hint="eastAsia"/>
                <w:color w:val="000000"/>
                <w:kern w:val="0"/>
                <w:sz w:val="22"/>
              </w:rPr>
              <w:t>教学资源库网络教学平台服务</w:t>
            </w:r>
          </w:p>
        </w:tc>
        <w:tc>
          <w:tcPr>
            <w:tcW w:w="2160" w:type="dxa"/>
            <w:tcBorders>
              <w:top w:val="nil"/>
              <w:left w:val="nil"/>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kern w:val="0"/>
                <w:sz w:val="24"/>
                <w:szCs w:val="24"/>
              </w:rPr>
            </w:pPr>
            <w:r>
              <w:rPr>
                <w:rFonts w:ascii="宋体" w:hAnsi="宋体" w:cs="宋体" w:hint="eastAsia"/>
                <w:color w:val="000000"/>
                <w:kern w:val="0"/>
                <w:sz w:val="22"/>
              </w:rPr>
              <w:t>资源建设管理与应用子系统、课程中心子系统、培训中心子系统、微课中心子系统、学习活动管理和评价子系统</w:t>
            </w:r>
          </w:p>
        </w:tc>
        <w:tc>
          <w:tcPr>
            <w:tcW w:w="840" w:type="dxa"/>
            <w:tcBorders>
              <w:top w:val="nil"/>
              <w:left w:val="nil"/>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kern w:val="0"/>
                <w:sz w:val="24"/>
                <w:szCs w:val="24"/>
              </w:rPr>
            </w:pPr>
            <w:r>
              <w:rPr>
                <w:rFonts w:ascii="仿宋" w:eastAsia="仿宋" w:hAnsi="仿宋" w:cs="仿宋" w:hint="eastAsia"/>
                <w:kern w:val="0"/>
                <w:sz w:val="24"/>
                <w:szCs w:val="24"/>
              </w:rPr>
              <w:t>年</w:t>
            </w:r>
          </w:p>
        </w:tc>
        <w:tc>
          <w:tcPr>
            <w:tcW w:w="897" w:type="dxa"/>
            <w:tcBorders>
              <w:top w:val="nil"/>
              <w:left w:val="nil"/>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kern w:val="0"/>
                <w:sz w:val="24"/>
                <w:szCs w:val="24"/>
              </w:rPr>
            </w:pPr>
            <w:r>
              <w:rPr>
                <w:rFonts w:ascii="仿宋" w:eastAsia="仿宋" w:hAnsi="仿宋" w:cs="仿宋" w:hint="eastAsia"/>
                <w:kern w:val="0"/>
                <w:sz w:val="24"/>
                <w:szCs w:val="24"/>
              </w:rPr>
              <w:t>3</w:t>
            </w:r>
          </w:p>
        </w:tc>
        <w:tc>
          <w:tcPr>
            <w:tcW w:w="1573" w:type="dxa"/>
            <w:tcBorders>
              <w:top w:val="nil"/>
              <w:left w:val="nil"/>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501" w:type="dxa"/>
            <w:tcBorders>
              <w:top w:val="nil"/>
              <w:left w:val="nil"/>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870" w:type="dxa"/>
            <w:tcBorders>
              <w:top w:val="nil"/>
              <w:left w:val="nil"/>
              <w:bottom w:val="single" w:sz="4" w:space="0" w:color="auto"/>
              <w:right w:val="single" w:sz="4" w:space="0" w:color="auto"/>
            </w:tcBorders>
            <w:shd w:val="clear" w:color="auto" w:fill="auto"/>
            <w:vAlign w:val="center"/>
          </w:tcPr>
          <w:p w:rsidR="00400B8C" w:rsidRDefault="005B2B22">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400B8C">
        <w:trPr>
          <w:trHeight w:val="1367"/>
          <w:jc w:val="center"/>
        </w:trPr>
        <w:tc>
          <w:tcPr>
            <w:tcW w:w="969" w:type="dxa"/>
            <w:tcBorders>
              <w:top w:val="single" w:sz="8" w:space="0" w:color="auto"/>
              <w:left w:val="single" w:sz="8" w:space="0" w:color="auto"/>
              <w:bottom w:val="single" w:sz="8" w:space="0" w:color="auto"/>
              <w:right w:val="nil"/>
            </w:tcBorders>
            <w:shd w:val="clear" w:color="auto" w:fill="auto"/>
            <w:vAlign w:val="center"/>
          </w:tcPr>
          <w:p w:rsidR="00400B8C" w:rsidRDefault="005B2B22">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投标总价</w:t>
            </w:r>
          </w:p>
        </w:tc>
        <w:tc>
          <w:tcPr>
            <w:tcW w:w="94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00B8C" w:rsidRDefault="005B2B22">
            <w:pPr>
              <w:widowControl/>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大写：                                小写：</w:t>
            </w:r>
          </w:p>
        </w:tc>
      </w:tr>
      <w:tr w:rsidR="00400B8C">
        <w:trPr>
          <w:trHeight w:val="2109"/>
          <w:jc w:val="center"/>
        </w:trPr>
        <w:tc>
          <w:tcPr>
            <w:tcW w:w="969" w:type="dxa"/>
            <w:tcBorders>
              <w:top w:val="nil"/>
              <w:left w:val="single" w:sz="8" w:space="0" w:color="auto"/>
              <w:bottom w:val="nil"/>
              <w:right w:val="nil"/>
            </w:tcBorders>
            <w:shd w:val="clear" w:color="auto" w:fill="auto"/>
            <w:vAlign w:val="center"/>
          </w:tcPr>
          <w:p w:rsidR="00400B8C" w:rsidRDefault="005B2B22">
            <w:pPr>
              <w:widowControl/>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承诺</w:t>
            </w:r>
          </w:p>
        </w:tc>
        <w:tc>
          <w:tcPr>
            <w:tcW w:w="9473" w:type="dxa"/>
            <w:gridSpan w:val="7"/>
            <w:tcBorders>
              <w:top w:val="single" w:sz="4" w:space="0" w:color="auto"/>
              <w:left w:val="single" w:sz="4" w:space="0" w:color="auto"/>
              <w:bottom w:val="single" w:sz="4" w:space="0" w:color="auto"/>
              <w:right w:val="single" w:sz="4" w:space="0" w:color="auto"/>
            </w:tcBorders>
            <w:shd w:val="clear" w:color="auto" w:fill="auto"/>
          </w:tcPr>
          <w:p w:rsidR="00400B8C" w:rsidRDefault="005B2B22">
            <w:pPr>
              <w:widowControl/>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我司已勘察现场，悉知教学资源库建设情况、专业情况及采购需求等相关事宜，并认真阅读公告，认可公告明确的所有事项。投标报价已包括网络服务期租赁费、网络平台使用费、人工费、维修费、应急设备使用费、管理费、税费、劳保费、交通费、运输费、人身意外保险等各种补贴和福利、相关技术支持及培训在内的与该项目相关的一切费用，以及可合理推断的责任和义务。</w:t>
            </w:r>
          </w:p>
        </w:tc>
      </w:tr>
      <w:tr w:rsidR="00400B8C">
        <w:trPr>
          <w:trHeight w:val="1257"/>
          <w:jc w:val="center"/>
        </w:trPr>
        <w:tc>
          <w:tcPr>
            <w:tcW w:w="10442" w:type="dxa"/>
            <w:gridSpan w:val="8"/>
            <w:tcBorders>
              <w:top w:val="single" w:sz="4" w:space="0" w:color="auto"/>
              <w:left w:val="single" w:sz="4" w:space="0" w:color="auto"/>
              <w:bottom w:val="single" w:sz="4" w:space="0" w:color="auto"/>
              <w:right w:val="single" w:sz="4" w:space="0" w:color="auto"/>
            </w:tcBorders>
            <w:shd w:val="clear" w:color="auto" w:fill="auto"/>
          </w:tcPr>
          <w:p w:rsidR="00400B8C" w:rsidRDefault="005B2B22">
            <w:pPr>
              <w:widowControl/>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 xml:space="preserve">报价人(全称并加盖公章)：                 </w:t>
            </w:r>
          </w:p>
        </w:tc>
      </w:tr>
      <w:tr w:rsidR="00400B8C">
        <w:trPr>
          <w:trHeight w:val="1133"/>
          <w:jc w:val="center"/>
        </w:trPr>
        <w:tc>
          <w:tcPr>
            <w:tcW w:w="10442" w:type="dxa"/>
            <w:gridSpan w:val="8"/>
            <w:tcBorders>
              <w:top w:val="single" w:sz="4" w:space="0" w:color="auto"/>
              <w:left w:val="single" w:sz="4" w:space="0" w:color="auto"/>
              <w:bottom w:val="single" w:sz="4" w:space="0" w:color="auto"/>
              <w:right w:val="single" w:sz="4" w:space="0" w:color="auto"/>
            </w:tcBorders>
            <w:shd w:val="clear" w:color="auto" w:fill="auto"/>
          </w:tcPr>
          <w:p w:rsidR="00400B8C" w:rsidRDefault="005B2B22">
            <w:pPr>
              <w:widowControl/>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 xml:space="preserve">报价人代表签字：                         </w:t>
            </w:r>
          </w:p>
        </w:tc>
      </w:tr>
      <w:tr w:rsidR="00400B8C">
        <w:trPr>
          <w:trHeight w:val="624"/>
          <w:jc w:val="center"/>
        </w:trPr>
        <w:tc>
          <w:tcPr>
            <w:tcW w:w="10442"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400B8C" w:rsidRDefault="005B2B22">
            <w:pPr>
              <w:widowControl/>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联系人及电话：</w:t>
            </w:r>
          </w:p>
        </w:tc>
      </w:tr>
      <w:tr w:rsidR="00400B8C">
        <w:trPr>
          <w:trHeight w:val="705"/>
          <w:jc w:val="center"/>
        </w:trPr>
        <w:tc>
          <w:tcPr>
            <w:tcW w:w="10442" w:type="dxa"/>
            <w:gridSpan w:val="8"/>
            <w:vMerge/>
            <w:tcBorders>
              <w:top w:val="single" w:sz="4" w:space="0" w:color="auto"/>
              <w:left w:val="single" w:sz="4" w:space="0" w:color="auto"/>
              <w:bottom w:val="single" w:sz="4" w:space="0" w:color="auto"/>
              <w:right w:val="single" w:sz="4" w:space="0" w:color="auto"/>
            </w:tcBorders>
            <w:vAlign w:val="center"/>
          </w:tcPr>
          <w:p w:rsidR="00400B8C" w:rsidRDefault="00400B8C">
            <w:pPr>
              <w:widowControl/>
              <w:jc w:val="left"/>
              <w:rPr>
                <w:rFonts w:ascii="仿宋" w:eastAsia="仿宋" w:hAnsi="仿宋" w:cs="仿宋"/>
                <w:b/>
                <w:bCs/>
                <w:color w:val="000000"/>
                <w:kern w:val="0"/>
                <w:sz w:val="28"/>
                <w:szCs w:val="28"/>
              </w:rPr>
            </w:pPr>
          </w:p>
        </w:tc>
      </w:tr>
      <w:tr w:rsidR="00400B8C">
        <w:trPr>
          <w:trHeight w:val="510"/>
          <w:jc w:val="center"/>
        </w:trPr>
        <w:tc>
          <w:tcPr>
            <w:tcW w:w="10442" w:type="dxa"/>
            <w:gridSpan w:val="8"/>
            <w:tcBorders>
              <w:top w:val="single" w:sz="4" w:space="0" w:color="auto"/>
              <w:left w:val="single" w:sz="4" w:space="0" w:color="auto"/>
              <w:bottom w:val="single" w:sz="4" w:space="0" w:color="auto"/>
              <w:right w:val="single" w:sz="4" w:space="0" w:color="auto"/>
            </w:tcBorders>
            <w:shd w:val="clear" w:color="auto" w:fill="auto"/>
          </w:tcPr>
          <w:p w:rsidR="00400B8C" w:rsidRDefault="005B2B22">
            <w:pPr>
              <w:widowControl/>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 xml:space="preserve">日      期：                             </w:t>
            </w:r>
          </w:p>
        </w:tc>
      </w:tr>
    </w:tbl>
    <w:p w:rsidR="00400B8C" w:rsidRDefault="005B2B22">
      <w:pPr>
        <w:spacing w:line="440" w:lineRule="exact"/>
        <w:jc w:val="left"/>
        <w:rPr>
          <w:rFonts w:ascii="仿宋" w:eastAsia="仿宋" w:hAnsi="仿宋" w:cs="仿宋"/>
          <w:color w:val="FF0000"/>
          <w:sz w:val="32"/>
          <w:szCs w:val="32"/>
        </w:rPr>
      </w:pPr>
      <w:r>
        <w:rPr>
          <w:rFonts w:ascii="仿宋" w:eastAsia="仿宋" w:hAnsi="仿宋" w:cs="仿宋" w:hint="eastAsia"/>
          <w:color w:val="FF0000"/>
          <w:sz w:val="32"/>
          <w:szCs w:val="32"/>
        </w:rPr>
        <w:t>注意封存。</w:t>
      </w:r>
    </w:p>
    <w:p w:rsidR="00400B8C" w:rsidRDefault="00400B8C">
      <w:pPr>
        <w:rPr>
          <w:rFonts w:ascii="仿宋" w:eastAsia="仿宋" w:hAnsi="仿宋" w:cs="仿宋"/>
        </w:rPr>
      </w:pPr>
    </w:p>
    <w:sectPr w:rsidR="00400B8C">
      <w:pgSz w:w="11906" w:h="16838"/>
      <w:pgMar w:top="1440" w:right="1134" w:bottom="1440"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74" w:rsidRDefault="00322574" w:rsidP="008132CD">
      <w:r>
        <w:separator/>
      </w:r>
    </w:p>
  </w:endnote>
  <w:endnote w:type="continuationSeparator" w:id="0">
    <w:p w:rsidR="00322574" w:rsidRDefault="00322574" w:rsidP="0081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74" w:rsidRDefault="00322574" w:rsidP="008132CD">
      <w:r>
        <w:separator/>
      </w:r>
    </w:p>
  </w:footnote>
  <w:footnote w:type="continuationSeparator" w:id="0">
    <w:p w:rsidR="00322574" w:rsidRDefault="00322574" w:rsidP="00813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4566A"/>
    <w:multiLevelType w:val="multilevel"/>
    <w:tmpl w:val="2FB4566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F67DA"/>
    <w:rsid w:val="00322574"/>
    <w:rsid w:val="00400B8C"/>
    <w:rsid w:val="004B2E9D"/>
    <w:rsid w:val="005B2B22"/>
    <w:rsid w:val="008132CD"/>
    <w:rsid w:val="00CE19C6"/>
    <w:rsid w:val="03470CF6"/>
    <w:rsid w:val="08A64E49"/>
    <w:rsid w:val="0A9346DB"/>
    <w:rsid w:val="17C908A6"/>
    <w:rsid w:val="1FF4610D"/>
    <w:rsid w:val="2E762C31"/>
    <w:rsid w:val="42087B9B"/>
    <w:rsid w:val="528F67DA"/>
    <w:rsid w:val="6D535020"/>
    <w:rsid w:val="76844882"/>
    <w:rsid w:val="7A323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CF7C26-ABF2-443B-BFD0-CC4EDD8C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qFormat/>
    <w:pPr>
      <w:spacing w:line="360" w:lineRule="auto"/>
      <w:ind w:firstLineChars="200" w:firstLine="200"/>
    </w:pPr>
    <w:rPr>
      <w:rFonts w:ascii="Times New Roman" w:eastAsia="宋体" w:hAnsi="Times New Roman" w:cs="宋体"/>
      <w:szCs w:val="21"/>
    </w:rPr>
  </w:style>
  <w:style w:type="paragraph" w:styleId="a4">
    <w:name w:val="header"/>
    <w:basedOn w:val="a"/>
    <w:link w:val="a5"/>
    <w:rsid w:val="008132C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132CD"/>
    <w:rPr>
      <w:rFonts w:asciiTheme="minorHAnsi" w:eastAsiaTheme="minorEastAsia" w:hAnsiTheme="minorHAnsi" w:cstheme="minorBidi"/>
      <w:kern w:val="2"/>
      <w:sz w:val="18"/>
      <w:szCs w:val="18"/>
    </w:rPr>
  </w:style>
  <w:style w:type="paragraph" w:styleId="a6">
    <w:name w:val="footer"/>
    <w:basedOn w:val="a"/>
    <w:link w:val="a7"/>
    <w:rsid w:val="008132CD"/>
    <w:pPr>
      <w:tabs>
        <w:tab w:val="center" w:pos="4153"/>
        <w:tab w:val="right" w:pos="8306"/>
      </w:tabs>
      <w:snapToGrid w:val="0"/>
      <w:jc w:val="left"/>
    </w:pPr>
    <w:rPr>
      <w:sz w:val="18"/>
      <w:szCs w:val="18"/>
    </w:rPr>
  </w:style>
  <w:style w:type="character" w:customStyle="1" w:styleId="a7">
    <w:name w:val="页脚 字符"/>
    <w:basedOn w:val="a0"/>
    <w:link w:val="a6"/>
    <w:rsid w:val="008132C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23</TotalTime>
  <Pages>1</Pages>
  <Words>711</Words>
  <Characters>4059</Characters>
  <Application>Microsoft Office Word</Application>
  <DocSecurity>0</DocSecurity>
  <Lines>33</Lines>
  <Paragraphs>9</Paragraphs>
  <ScaleCrop>false</ScaleCrop>
  <Company>Sinopec</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Krystal吳紀蕓</dc:creator>
  <cp:lastModifiedBy>wy</cp:lastModifiedBy>
  <cp:revision>5</cp:revision>
  <cp:lastPrinted>2018-10-23T05:12:00Z</cp:lastPrinted>
  <dcterms:created xsi:type="dcterms:W3CDTF">2018-09-07T07:06:00Z</dcterms:created>
  <dcterms:modified xsi:type="dcterms:W3CDTF">2018-11-02T23:56:00Z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