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8" w:lineRule="atLeast"/>
        <w:ind w:left="0" w:right="0"/>
      </w:pPr>
      <w:r>
        <w:rPr>
          <w:i w:val="0"/>
          <w:color w:val="222222"/>
        </w:rPr>
        <w:t>电子信息工程系实训大楼设备招标公告</w:t>
      </w:r>
    </w:p>
    <w:p>
      <w:pPr>
        <w:pStyle w:val="3"/>
        <w:keepNext w:val="0"/>
        <w:keepLines w:val="0"/>
        <w:widowControl/>
        <w:suppressLineNumbers w:val="0"/>
        <w:spacing w:before="0" w:beforeAutospacing="0" w:after="0" w:afterAutospacing="0" w:line="360" w:lineRule="atLeast"/>
        <w:ind w:left="0" w:right="0" w:firstLine="315"/>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受福州职业技术学院委托，福建榕卫招标有限公司对[350100]RWZB[GK]2017004-1、电子信息工程系实训大楼设备组织进行公开招标，现欢迎国内合格的投标人前来投标。</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1、招标编号：[350100]RWZB[GK]2017004-1</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2、项目名称：电子信息工程系实训大楼设备</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3、招标内容及要求：</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金额单位：人民币元 </w:t>
      </w:r>
    </w:p>
    <w:tbl>
      <w:tblPr>
        <w:tblW w:w="8323"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35"/>
        <w:gridCol w:w="854"/>
        <w:gridCol w:w="1354"/>
        <w:gridCol w:w="1047"/>
        <w:gridCol w:w="703"/>
        <w:gridCol w:w="1146"/>
        <w:gridCol w:w="1271"/>
        <w:gridCol w:w="9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1035"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right="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合同包</w:t>
            </w:r>
          </w:p>
        </w:tc>
        <w:tc>
          <w:tcPr>
            <w:tcW w:w="854"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right="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品目号</w:t>
            </w:r>
          </w:p>
        </w:tc>
        <w:tc>
          <w:tcPr>
            <w:tcW w:w="1354"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right="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采购标的</w:t>
            </w:r>
          </w:p>
        </w:tc>
        <w:tc>
          <w:tcPr>
            <w:tcW w:w="1047"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right="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允许进口</w:t>
            </w:r>
          </w:p>
        </w:tc>
        <w:tc>
          <w:tcPr>
            <w:tcW w:w="703"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right="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数量</w:t>
            </w:r>
          </w:p>
        </w:tc>
        <w:tc>
          <w:tcPr>
            <w:tcW w:w="1146"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right="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品目号预算</w:t>
            </w:r>
          </w:p>
        </w:tc>
        <w:tc>
          <w:tcPr>
            <w:tcW w:w="1271"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right="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合同包预算</w:t>
            </w:r>
          </w:p>
        </w:tc>
        <w:tc>
          <w:tcPr>
            <w:tcW w:w="913"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right="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35"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w:t>
            </w:r>
          </w:p>
        </w:tc>
        <w:tc>
          <w:tcPr>
            <w:tcW w:w="5104" w:type="dxa"/>
            <w:gridSpan w:val="5"/>
            <w:tcBorders>
              <w:top w:val="outset" w:color="auto" w:sz="6" w:space="0"/>
              <w:left w:val="outset" w:color="auto" w:sz="6" w:space="0"/>
              <w:bottom w:val="outset" w:color="auto" w:sz="6" w:space="0"/>
              <w:right w:val="outset" w:color="auto" w:sz="6" w:space="0"/>
            </w:tcBorders>
            <w:shd w:val="clear"/>
            <w:vAlign w:val="top"/>
          </w:tcPr>
          <w:tbl>
            <w:tblPr>
              <w:tblW w:w="5088"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49"/>
              <w:gridCol w:w="1351"/>
              <w:gridCol w:w="1063"/>
              <w:gridCol w:w="667"/>
              <w:gridCol w:w="1158"/>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849"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1-1</w:t>
                  </w:r>
                </w:p>
              </w:tc>
              <w:tc>
                <w:tcPr>
                  <w:tcW w:w="1351"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其他仪器仪表</w:t>
                  </w:r>
                </w:p>
              </w:tc>
              <w:tc>
                <w:tcPr>
                  <w:tcW w:w="1063"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否</w:t>
                  </w:r>
                </w:p>
              </w:tc>
              <w:tc>
                <w:tcPr>
                  <w:tcW w:w="667"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right="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1批</w:t>
                  </w:r>
                </w:p>
              </w:tc>
              <w:tc>
                <w:tcPr>
                  <w:tcW w:w="1158"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right="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1800000</w:t>
                  </w:r>
                </w:p>
              </w:tc>
            </w:tr>
          </w:tbl>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p>
        </w:tc>
        <w:tc>
          <w:tcPr>
            <w:tcW w:w="1271"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right="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1800000</w:t>
            </w:r>
          </w:p>
        </w:tc>
        <w:tc>
          <w:tcPr>
            <w:tcW w:w="913"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right="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36000</w:t>
            </w:r>
          </w:p>
        </w:tc>
      </w:tr>
    </w:tbl>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4、采购项目需要落实的政府采购政策：进口产品，适用于（无）。节能产品，适用于（所有合同包或品目号），按照最新一 期节能清单执行。环境标志产品，适用于（所有合同包或品目号），按照最新一 期环境标志清单执行。信息安全产品，适用于（所有合同包或品目号）。小型、微型企业，适用于（所有合同包或品目号）。监狱企业，适用于（所有合同包品目号）。信用记录，适用于（所有合同包或品目号）。残疾人福利性单位，适用于（所有合同包品目号）。其他详见招标文件规定。</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5、供应商的资格要求：  </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（1）符合《中华人民共和国政府采购法》第二十二条规定条件。</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包：1 </w:t>
      </w:r>
    </w:p>
    <w:tbl>
      <w:tblPr>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37"/>
        <w:gridCol w:w="4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3737"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明细</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招标文件规定的其他资格证明文件（若有）</w:t>
            </w:r>
          </w:p>
        </w:tc>
        <w:tc>
          <w:tcPr>
            <w:tcW w:w="4568"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具备履行合同所必需设备和专业技术能力专项证明材料（若有）</w:t>
            </w:r>
          </w:p>
        </w:tc>
        <w:tc>
          <w:tcPr>
            <w:tcW w:w="4568"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具备履行合同所必需设备和专业技术能力的声明函</w:t>
            </w:r>
          </w:p>
        </w:tc>
        <w:tc>
          <w:tcPr>
            <w:tcW w:w="4568" w:type="dxa"/>
            <w:tcBorders>
              <w:top w:val="outset" w:color="auto" w:sz="6" w:space="0"/>
              <w:left w:val="outset" w:color="auto" w:sz="6" w:space="0"/>
              <w:bottom w:val="outset" w:color="auto" w:sz="6" w:space="0"/>
              <w:right w:val="outset" w:color="auto" w:sz="6" w:space="0"/>
            </w:tcBorders>
            <w:shd w:val="clear"/>
            <w:vAlign w:val="top"/>
          </w:tcPr>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a、营业场所若是租赁的，须提供租赁合同复印件；营业场所若是自有的，须提供产权证复印件；b、拟投入本项目的人员名单。</w:t>
            </w:r>
          </w:p>
        </w:tc>
      </w:tr>
    </w:tbl>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6、购买招标文件时间、地点、方式或事项：</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招标文件随同本项目招标公告一并发布；投标人应先在福建省政府采购网(</w:t>
      </w:r>
      <w:r>
        <w:rPr>
          <w:rFonts w:hint="eastAsia" w:asciiTheme="minorEastAsia" w:hAnsiTheme="minorEastAsia" w:eastAsiaTheme="minorEastAsia" w:cstheme="minorEastAsia"/>
          <w:b w:val="0"/>
          <w:i w:val="0"/>
          <w:caps w:val="0"/>
          <w:color w:val="000000"/>
          <w:spacing w:val="0"/>
          <w:sz w:val="28"/>
          <w:szCs w:val="28"/>
        </w:rPr>
        <w:drawing>
          <wp:inline distT="0" distB="0" distL="114300" distR="114300">
            <wp:extent cx="9525" cy="9525"/>
            <wp:effectExtent l="0" t="0" r="0" b="0"/>
            <wp:docPr id="7" name="图片 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8"/>
          <w:szCs w:val="28"/>
        </w:rPr>
        <w:t>http://cz.fjzfcg.gov.cn)注册会员，再通过会员账号在福州市政府采购网上公开信息系统按项目进行报名及下载招标文件，否则投标将被拒绝。</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7、招标文件售价：0元</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8、供应商报名开始时间：2017-11-08 15:45 报名截止时间:2017-11-23 15:45</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9、投标截止时间：2017-12-04 09:45(北京时间)，供应商应在此之前将密封的投标文件送达（开标地点），逾期送达的或不符合规定的投标文件将被拒绝接收。</w:t>
      </w:r>
      <w:r>
        <w:rPr>
          <w:rFonts w:hint="default" w:asciiTheme="minorEastAsia" w:hAnsiTheme="minorEastAsia" w:eastAsiaTheme="minorEastAsia" w:cstheme="minorEastAsia"/>
          <w:b w:val="0"/>
          <w:i w:val="0"/>
          <w:caps w:val="0"/>
          <w:color w:val="000000"/>
          <w:spacing w:val="0"/>
          <w:sz w:val="28"/>
          <w:szCs w:val="28"/>
        </w:rPr>
        <w:br w:type="textWrapping"/>
      </w:r>
      <w:r>
        <w:rPr>
          <w:rFonts w:hint="default" w:asciiTheme="minorEastAsia" w:hAnsiTheme="minorEastAsia" w:eastAsiaTheme="minorEastAsia" w:cstheme="minorEastAsia"/>
          <w:b w:val="0"/>
          <w:i w:val="0"/>
          <w:caps w:val="0"/>
          <w:color w:val="000000"/>
          <w:spacing w:val="0"/>
          <w:sz w:val="28"/>
          <w:szCs w:val="28"/>
        </w:rPr>
        <w:t>10、开标时间及地点：2017-12-04 09:45，福州市行政服务中心三楼（地址：福州市鼓楼区温泉公园路69号）</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11、公告期限：5个工作日</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12、本项目采购人：福州职业技术学院</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   地址：福州市闽侯上街联榕路8号</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   联系人姓名：郑彩霞</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   联系电话：83760312</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   采购代理机构：福建榕卫招标有限公司</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   地址：福州市鼓楼区省府路1号金皇大厦15层</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 项目联系人：林小慧</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 联系电话：0591-87542269</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 网址：http://117.27.88.250:9306</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 开户名：福建榕卫招标有限公司</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                  </w:t>
      </w:r>
    </w:p>
    <w:p>
      <w:pPr>
        <w:pStyle w:val="3"/>
        <w:keepNext w:val="0"/>
        <w:keepLines w:val="0"/>
        <w:widowControl/>
        <w:suppressLineNumbers w:val="0"/>
        <w:spacing w:before="0" w:beforeAutospacing="0" w:after="0" w:afterAutospacing="0" w:line="360" w:lineRule="atLeast"/>
        <w:ind w:right="0"/>
        <w:jc w:val="left"/>
        <w:rPr>
          <w:rFonts w:hint="eastAsia" w:asciiTheme="minorEastAsia" w:hAnsiTheme="minorEastAsia" w:eastAsiaTheme="minorEastAsia" w:cstheme="minorEastAsia"/>
          <w:b w:val="0"/>
          <w:i w:val="0"/>
          <w:caps w:val="0"/>
          <w:color w:val="000000"/>
          <w:spacing w:val="0"/>
          <w:sz w:val="28"/>
          <w:szCs w:val="28"/>
        </w:rPr>
      </w:pPr>
      <w:r>
        <w:rPr>
          <w:rFonts w:hint="default" w:asciiTheme="minorEastAsia" w:hAnsiTheme="minorEastAsia" w:eastAsiaTheme="minorEastAsia" w:cstheme="minorEastAsia"/>
          <w:b w:val="0"/>
          <w:i w:val="0"/>
          <w:caps w:val="0"/>
          <w:color w:val="000000"/>
          <w:spacing w:val="0"/>
          <w:sz w:val="28"/>
          <w:szCs w:val="28"/>
        </w:rPr>
        <w:t xml:space="preserve">          </w:t>
      </w:r>
      <w:bookmarkStart w:id="0" w:name="_GoBack"/>
      <w:bookmarkEnd w:id="0"/>
      <w:r>
        <w:rPr>
          <w:rFonts w:hint="default" w:asciiTheme="minorEastAsia" w:hAnsiTheme="minorEastAsia" w:eastAsiaTheme="minorEastAsia" w:cstheme="minorEastAsia"/>
          <w:b w:val="0"/>
          <w:i w:val="0"/>
          <w:caps w:val="0"/>
          <w:color w:val="000000"/>
          <w:spacing w:val="0"/>
          <w:sz w:val="28"/>
          <w:szCs w:val="28"/>
        </w:rPr>
        <w:t xml:space="preserve">           福建榕卫招标有限公司</w:t>
      </w:r>
    </w:p>
    <w:p>
      <w:pPr>
        <w:pStyle w:val="3"/>
        <w:keepNext w:val="0"/>
        <w:keepLines w:val="0"/>
        <w:widowControl/>
        <w:suppressLineNumbers w:val="0"/>
        <w:spacing w:before="0" w:beforeAutospacing="0" w:after="0" w:afterAutospacing="0" w:line="360" w:lineRule="atLeast"/>
        <w:ind w:left="0" w:right="0" w:firstLine="315"/>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w:t>
      </w:r>
      <w:r>
        <w:rPr>
          <w:rFonts w:hint="default" w:asciiTheme="minorEastAsia" w:hAnsiTheme="minorEastAsia" w:eastAsiaTheme="minorEastAsia" w:cstheme="minorEastAsia"/>
          <w:b w:val="0"/>
          <w:i w:val="0"/>
          <w:caps w:val="0"/>
          <w:color w:val="000000"/>
          <w:spacing w:val="0"/>
          <w:sz w:val="28"/>
          <w:szCs w:val="28"/>
        </w:rPr>
        <w:t>                  2017-11-08</w:t>
      </w:r>
    </w:p>
    <w:p>
      <w:pPr>
        <w:pStyle w:val="3"/>
        <w:keepNext w:val="0"/>
        <w:keepLines w:val="0"/>
        <w:widowControl/>
        <w:suppressLineNumbers w:val="0"/>
        <w:spacing w:before="0" w:beforeAutospacing="0" w:after="0" w:afterAutospacing="0" w:line="18" w:lineRule="atLeast"/>
        <w:ind w:left="0" w:right="0"/>
      </w:pPr>
    </w:p>
    <w:p>
      <w:pPr>
        <w:pStyle w:val="3"/>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30F9D"/>
    <w:rsid w:val="4E830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1A8B"/>
      <w:u w:val="none"/>
    </w:rPr>
  </w:style>
  <w:style w:type="character" w:styleId="7">
    <w:name w:val="HTML Definition"/>
    <w:basedOn w:val="4"/>
    <w:uiPriority w:val="0"/>
    <w:rPr>
      <w:i/>
    </w:rPr>
  </w:style>
  <w:style w:type="character" w:styleId="8">
    <w:name w:val="Hyperlink"/>
    <w:basedOn w:val="4"/>
    <w:uiPriority w:val="0"/>
    <w:rPr>
      <w:color w:val="0000EE"/>
      <w:u w:val="none"/>
    </w:rPr>
  </w:style>
  <w:style w:type="character" w:styleId="9">
    <w:name w:val="HTML Code"/>
    <w:basedOn w:val="4"/>
    <w:uiPriority w:val="0"/>
    <w:rPr>
      <w:rFonts w:hint="default" w:ascii="monospace" w:hAnsi="monospace" w:eastAsia="monospace" w:cs="monospace"/>
      <w:sz w:val="21"/>
      <w:szCs w:val="21"/>
    </w:rPr>
  </w:style>
  <w:style w:type="character" w:styleId="10">
    <w:name w:val="HTML Keyboard"/>
    <w:basedOn w:val="4"/>
    <w:uiPriority w:val="0"/>
    <w:rPr>
      <w:rFonts w:hint="default" w:ascii="monospace" w:hAnsi="monospace" w:eastAsia="monospace" w:cs="monospace"/>
      <w:sz w:val="21"/>
      <w:szCs w:val="21"/>
    </w:rPr>
  </w:style>
  <w:style w:type="character" w:styleId="11">
    <w:name w:val="HTML Sample"/>
    <w:basedOn w:val="4"/>
    <w:uiPriority w:val="0"/>
    <w:rPr>
      <w:rFonts w:ascii="monospace" w:hAnsi="monospace" w:eastAsia="monospace" w:cs="monospace"/>
      <w:sz w:val="21"/>
      <w:szCs w:val="21"/>
    </w:rPr>
  </w:style>
  <w:style w:type="paragraph" w:customStyle="1" w:styleId="13">
    <w:name w:val="pag_text"/>
    <w:basedOn w:val="1"/>
    <w:uiPriority w:val="0"/>
    <w:pPr>
      <w:pBdr>
        <w:left w:val="none" w:color="auto" w:sz="0" w:space="0"/>
      </w:pBdr>
      <w:spacing w:before="0" w:beforeAutospacing="0" w:after="0" w:afterAutospacing="0" w:line="570" w:lineRule="atLeast"/>
      <w:ind w:left="90" w:right="0"/>
      <w:jc w:val="left"/>
    </w:pPr>
    <w:rPr>
      <w:color w:val="444444"/>
      <w:kern w:val="0"/>
      <w:sz w:val="22"/>
      <w:szCs w:val="22"/>
      <w:lang w:val="en-US" w:eastAsia="zh-CN" w:bidi="ar"/>
    </w:rPr>
  </w:style>
  <w:style w:type="paragraph" w:customStyle="1" w:styleId="14">
    <w:name w:val="pag_text12"/>
    <w:basedOn w:val="1"/>
    <w:uiPriority w:val="0"/>
    <w:pPr>
      <w:pBdr>
        <w:left w:val="none" w:color="auto" w:sz="0" w:space="0"/>
        <w:right w:val="none" w:color="auto" w:sz="0" w:space="0"/>
      </w:pBdr>
      <w:spacing w:before="0" w:beforeAutospacing="0" w:after="0" w:afterAutospacing="0" w:line="570" w:lineRule="atLeast"/>
      <w:ind w:left="150" w:right="0"/>
      <w:jc w:val="left"/>
    </w:pPr>
    <w:rPr>
      <w:color w:val="444444"/>
      <w:kern w:val="0"/>
      <w:sz w:val="22"/>
      <w:szCs w:val="22"/>
      <w:lang w:val="en-US" w:eastAsia="zh-CN" w:bidi="ar"/>
    </w:rPr>
  </w:style>
  <w:style w:type="paragraph" w:customStyle="1" w:styleId="15">
    <w:name w:val="pag_text2"/>
    <w:basedOn w:val="1"/>
    <w:uiPriority w:val="0"/>
    <w:pPr>
      <w:pBdr>
        <w:left w:val="none" w:color="auto" w:sz="0" w:space="0"/>
        <w:right w:val="none" w:color="auto" w:sz="0" w:space="0"/>
      </w:pBdr>
      <w:spacing w:before="0" w:beforeAutospacing="0" w:after="0" w:afterAutospacing="0" w:line="570" w:lineRule="atLeast"/>
      <w:ind w:left="150" w:right="0"/>
      <w:jc w:val="left"/>
    </w:pPr>
    <w:rPr>
      <w:color w:val="444444"/>
      <w:kern w:val="0"/>
      <w:sz w:val="22"/>
      <w:szCs w:val="22"/>
      <w:lang w:val="en-US" w:eastAsia="zh-CN" w:bidi="ar"/>
    </w:rPr>
  </w:style>
  <w:style w:type="paragraph" w:customStyle="1" w:styleId="16">
    <w:name w:val="inx_text"/>
    <w:basedOn w:val="1"/>
    <w:uiPriority w:val="0"/>
    <w:pPr>
      <w:spacing w:before="0" w:beforeAutospacing="0" w:after="0" w:afterAutospacing="0" w:line="450" w:lineRule="atLeast"/>
      <w:ind w:left="0" w:right="0"/>
      <w:jc w:val="left"/>
    </w:pPr>
    <w:rPr>
      <w:color w:val="AAAAAA"/>
      <w:kern w:val="0"/>
      <w:sz w:val="21"/>
      <w:szCs w:val="21"/>
      <w:lang w:val="en-US" w:eastAsia="zh-CN" w:bidi="ar"/>
    </w:rPr>
  </w:style>
  <w:style w:type="paragraph" w:customStyle="1" w:styleId="17">
    <w:name w:val="pag_text16"/>
    <w:basedOn w:val="1"/>
    <w:uiPriority w:val="0"/>
    <w:pPr>
      <w:spacing w:before="0" w:beforeAutospacing="0" w:after="0" w:afterAutospacing="0" w:line="390" w:lineRule="atLeast"/>
      <w:ind w:left="300" w:right="0"/>
      <w:jc w:val="left"/>
    </w:pPr>
    <w:rPr>
      <w:color w:val="919191"/>
      <w:kern w:val="0"/>
      <w:sz w:val="19"/>
      <w:szCs w:val="19"/>
      <w:lang w:val="en-US" w:eastAsia="zh-CN" w:bidi="ar"/>
    </w:rPr>
  </w:style>
  <w:style w:type="paragraph" w:customStyle="1" w:styleId="18">
    <w:name w:val="pag_text17"/>
    <w:basedOn w:val="1"/>
    <w:uiPriority w:val="0"/>
    <w:pPr>
      <w:spacing w:before="0" w:beforeAutospacing="0" w:after="0" w:afterAutospacing="0" w:line="390" w:lineRule="atLeast"/>
      <w:ind w:left="1050" w:right="0"/>
      <w:jc w:val="left"/>
    </w:pPr>
    <w:rPr>
      <w:color w:val="919191"/>
      <w:kern w:val="0"/>
      <w:sz w:val="19"/>
      <w:szCs w:val="19"/>
      <w:lang w:val="en-US" w:eastAsia="zh-CN" w:bidi="ar"/>
    </w:rPr>
  </w:style>
  <w:style w:type="paragraph" w:customStyle="1" w:styleId="19">
    <w:name w:val="pag_text18"/>
    <w:basedOn w:val="1"/>
    <w:uiPriority w:val="0"/>
    <w:pPr>
      <w:spacing w:before="0" w:beforeAutospacing="0" w:after="0" w:afterAutospacing="0" w:line="390" w:lineRule="atLeast"/>
      <w:ind w:left="0" w:right="300"/>
      <w:jc w:val="left"/>
    </w:pPr>
    <w:rPr>
      <w:color w:val="919191"/>
      <w:kern w:val="0"/>
      <w:sz w:val="19"/>
      <w:szCs w:val="19"/>
      <w:lang w:val="en-US" w:eastAsia="zh-CN" w:bidi="ar"/>
    </w:rPr>
  </w:style>
  <w:style w:type="paragraph" w:customStyle="1" w:styleId="20">
    <w:name w:val="pag_text23"/>
    <w:basedOn w:val="1"/>
    <w:uiPriority w:val="0"/>
    <w:pPr>
      <w:pBdr>
        <w:top w:val="single" w:color="DCDCDC" w:sz="6" w:space="0"/>
        <w:left w:val="single" w:color="DCDCDC" w:sz="6" w:space="27"/>
        <w:bottom w:val="single" w:color="DCDCDC" w:sz="6" w:space="0"/>
        <w:right w:val="single" w:color="DCDCDC" w:sz="6" w:space="7"/>
      </w:pBdr>
      <w:spacing w:before="0" w:beforeAutospacing="0" w:after="150" w:afterAutospacing="0" w:line="480" w:lineRule="atLeast"/>
      <w:ind w:left="300"/>
      <w:jc w:val="right"/>
    </w:pPr>
    <w:rPr>
      <w:color w:val="006DCA"/>
      <w:kern w:val="0"/>
      <w:sz w:val="24"/>
      <w:szCs w:val="24"/>
      <w:lang w:val="en-US" w:eastAsia="zh-CN" w:bidi="ar"/>
    </w:rPr>
  </w:style>
  <w:style w:type="paragraph" w:customStyle="1" w:styleId="21">
    <w:name w:val="inx_text23"/>
    <w:basedOn w:val="1"/>
    <w:uiPriority w:val="0"/>
    <w:pPr>
      <w:spacing w:before="135" w:beforeAutospacing="0" w:line="345" w:lineRule="atLeast"/>
      <w:ind w:left="0" w:right="0"/>
      <w:jc w:val="center"/>
    </w:pPr>
    <w:rPr>
      <w:color w:val="FFFFFF"/>
      <w:kern w:val="0"/>
      <w:sz w:val="24"/>
      <w:szCs w:val="24"/>
      <w:lang w:val="en-US" w:eastAsia="zh-CN" w:bidi="ar"/>
    </w:rPr>
  </w:style>
  <w:style w:type="paragraph" w:customStyle="1" w:styleId="22">
    <w:name w:val="inx_text11"/>
    <w:basedOn w:val="1"/>
    <w:uiPriority w:val="0"/>
    <w:pPr>
      <w:spacing w:before="45" w:beforeAutospacing="0" w:after="0" w:afterAutospacing="0" w:line="375" w:lineRule="atLeast"/>
      <w:ind w:left="0" w:right="0"/>
      <w:jc w:val="right"/>
    </w:pPr>
    <w:rPr>
      <w:color w:val="666666"/>
      <w:kern w:val="0"/>
      <w:sz w:val="21"/>
      <w:szCs w:val="21"/>
      <w:lang w:val="en-US" w:eastAsia="zh-CN" w:bidi="ar"/>
    </w:rPr>
  </w:style>
  <w:style w:type="paragraph" w:customStyle="1" w:styleId="23">
    <w:name w:val="inx_text24"/>
    <w:basedOn w:val="1"/>
    <w:uiPriority w:val="0"/>
    <w:pPr>
      <w:spacing w:before="0" w:beforeAutospacing="0" w:line="300" w:lineRule="atLeast"/>
      <w:ind w:left="0" w:right="0"/>
      <w:jc w:val="center"/>
    </w:pPr>
    <w:rPr>
      <w:color w:val="444444"/>
      <w:kern w:val="0"/>
      <w:sz w:val="19"/>
      <w:szCs w:val="19"/>
      <w:lang w:val="en-US" w:eastAsia="zh-CN" w:bidi="ar"/>
    </w:rPr>
  </w:style>
  <w:style w:type="paragraph" w:styleId="24">
    <w:name w:val=""/>
    <w:basedOn w:val="1"/>
    <w:next w:val="1"/>
    <w:uiPriority w:val="0"/>
    <w:pPr>
      <w:pBdr>
        <w:bottom w:val="single" w:color="auto" w:sz="6" w:space="1"/>
      </w:pBdr>
      <w:jc w:val="center"/>
    </w:pPr>
    <w:rPr>
      <w:rFonts w:ascii="Arial" w:eastAsia="宋体"/>
      <w:vanish/>
      <w:sz w:val="16"/>
    </w:rPr>
  </w:style>
  <w:style w:type="paragraph" w:styleId="25">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2017-11-08T08:04:00Z</dcterms:created>
  <dc:creator>庸人何必自扰</dc:creator>
  <cp:lastModifiedBy>庸人何必自扰</cp:lastModifiedBy>
  <dcterms:modified xsi:type="dcterms:W3CDTF">2017-11-08T08:08:04Z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