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33C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6"/>
          <w:szCs w:val="36"/>
          <w:bdr w:val="none" w:color="auto" w:sz="0" w:space="0"/>
          <w:shd w:val="clear" w:fill="F8F6F7"/>
        </w:rPr>
        <w:t>我校举办金融知识进校园专题讲座活动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15" w:lineRule="atLeast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696969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8F6F7"/>
        </w:rPr>
        <w:t>学生工作处2021-11-30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月24日，学校学生工作处举办“请党放心、安全有我”金融知识进校园专题讲座活动。讲座邀请兴才励志成长基地的薛颖讲师为主讲人，二级学院部分学生参加讲座。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“兴才励志成长基地”是福建省教育厅和兴业消费金融股份公司创新人才培育新模式，深化银教结合的成果。我校今年5月通过省级验收，成为首批兴才励志成长基地学员培训点。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薛颖讲座的主题为“资助政策及校园防诈骗辨识”。介绍了国家资助政策，以近期发生的真实案例深入分析了诈骗表现背后的黑色产业链，呼吁大学生树立健康的消费理念，不被诈骗表象所迷惑，保护好个人财产安全及如何有效规避校园贷、网络诈骗、金融消费套路等消费陷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讲座现场同学们积极参与金融知识问答互动，在一问一答中加深知识理解，为本次金融知识讲座画上圆满句号。本次讲座作为兴才励志成长基地资助育人、助力学生成长成才的内容。让同学们了解了国家资助政策，同时学习到实用的“防骗反诈”知识，提高了法律意识，认识了互联网的复杂性，对诈骗信息有了较高的辨别和警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6F7"/>
        </w:rPr>
        <w:drawing>
          <wp:inline distT="0" distB="0" distL="114300" distR="114300">
            <wp:extent cx="5182235" cy="4581525"/>
            <wp:effectExtent l="0" t="0" r="1841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6F7"/>
        </w:rPr>
        <w:drawing>
          <wp:inline distT="0" distB="0" distL="114300" distR="114300">
            <wp:extent cx="5372735" cy="4552950"/>
            <wp:effectExtent l="0" t="0" r="1841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A4C9D"/>
    <w:rsid w:val="40B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2021-12-03T06:47:00Z</dcterms:created>
  <dc:creator>zizi</dc:creator>
  <cp:lastModifiedBy>zizi</cp:lastModifiedBy>
  <dcterms:modified xsi:type="dcterms:W3CDTF">2021-12-03T06:47:45Z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9FE661B7348C4C9599906706AC6BE113</vt:lpwstr>
  </property>
</Properties>
</file>