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3" w:rsidRPr="003C7C23" w:rsidRDefault="003C7C23" w:rsidP="003C7C23">
      <w:pPr>
        <w:adjustRightInd/>
        <w:snapToGrid/>
        <w:spacing w:after="0"/>
        <w:jc w:val="center"/>
        <w:outlineLvl w:val="1"/>
        <w:rPr>
          <w:rFonts w:ascii="inherit" w:hAnsi="inherit" w:cs="Segoe UI"/>
          <w:color w:val="333333"/>
          <w:sz w:val="36"/>
          <w:szCs w:val="36"/>
        </w:rPr>
      </w:pPr>
      <w:r w:rsidRPr="003C7C23">
        <w:rPr>
          <w:rFonts w:ascii="inherit" w:hAnsi="inherit" w:cs="Segoe UI"/>
          <w:color w:val="333333"/>
          <w:sz w:val="36"/>
          <w:szCs w:val="36"/>
        </w:rPr>
        <w:t>大学生创新创业园区</w:t>
      </w:r>
      <w:r w:rsidRPr="003C7C23">
        <w:rPr>
          <w:rFonts w:ascii="inherit" w:hAnsi="inherit" w:cs="Segoe UI"/>
          <w:color w:val="333333"/>
          <w:sz w:val="36"/>
          <w:szCs w:val="36"/>
        </w:rPr>
        <w:t>LED</w:t>
      </w:r>
      <w:r w:rsidRPr="003C7C23">
        <w:rPr>
          <w:rFonts w:ascii="inherit" w:hAnsi="inherit" w:cs="Segoe UI"/>
          <w:color w:val="333333"/>
          <w:sz w:val="36"/>
          <w:szCs w:val="36"/>
        </w:rPr>
        <w:t>全彩显示屏等设备采购项目结果公告</w:t>
      </w:r>
    </w:p>
    <w:p w:rsidR="003C7C23" w:rsidRPr="003C7C23" w:rsidRDefault="003C7C23" w:rsidP="003C7C23">
      <w:pPr>
        <w:adjustRightInd/>
        <w:snapToGrid/>
        <w:spacing w:after="0"/>
        <w:rPr>
          <w:rFonts w:ascii="Segoe UI" w:hAnsi="Segoe UI" w:cs="Segoe UI"/>
          <w:color w:val="333333"/>
          <w:sz w:val="21"/>
          <w:szCs w:val="21"/>
        </w:rPr>
      </w:pPr>
      <w:r w:rsidRPr="003C7C23">
        <w:rPr>
          <w:rFonts w:ascii="Segoe UI" w:hAnsi="Segoe UI" w:cs="Segoe UI"/>
          <w:color w:val="333333"/>
          <w:sz w:val="21"/>
          <w:szCs w:val="21"/>
        </w:rPr>
        <w:t>项目编号：</w:t>
      </w:r>
      <w:r w:rsidRPr="003C7C23">
        <w:rPr>
          <w:rFonts w:ascii="Segoe UI" w:hAnsi="Segoe UI" w:cs="Segoe UI"/>
          <w:color w:val="333333"/>
          <w:sz w:val="21"/>
          <w:szCs w:val="21"/>
        </w:rPr>
        <w:t xml:space="preserve">[350100]KT[XJ]2018001 </w:t>
      </w:r>
      <w:r w:rsidRPr="003C7C23">
        <w:rPr>
          <w:rFonts w:ascii="Segoe UI" w:hAnsi="Segoe UI" w:cs="Segoe UI"/>
          <w:color w:val="333333"/>
          <w:sz w:val="21"/>
          <w:szCs w:val="21"/>
        </w:rPr>
        <w:t>作者：福建康泰招标有限公司</w:t>
      </w:r>
      <w:r w:rsidRPr="003C7C23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Pr="003C7C23">
        <w:rPr>
          <w:rFonts w:ascii="Segoe UI" w:hAnsi="Segoe UI" w:cs="Segoe UI"/>
          <w:color w:val="333333"/>
          <w:sz w:val="21"/>
          <w:szCs w:val="21"/>
        </w:rPr>
        <w:t>发布时间：</w:t>
      </w:r>
      <w:r w:rsidRPr="003C7C23">
        <w:rPr>
          <w:rFonts w:ascii="Segoe UI" w:hAnsi="Segoe UI" w:cs="Segoe UI"/>
          <w:color w:val="333333"/>
          <w:sz w:val="21"/>
          <w:szCs w:val="21"/>
        </w:rPr>
        <w:t xml:space="preserve">2018-05-04 13:05 </w:t>
      </w: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7"/>
        <w:gridCol w:w="5932"/>
      </w:tblGrid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、项目名称：</w:t>
            </w:r>
          </w:p>
        </w:tc>
        <w:tc>
          <w:tcPr>
            <w:tcW w:w="58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大学生创新创业园区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LED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全彩显示屏等设备采购项目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2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、项目编号：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[350100]KT[XJ]2018001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3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、采购人名称：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福州职业技术学院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地址：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福州市闽侯上街联榕路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8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号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项目负责人：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郑彩霞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联系电话：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83760312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4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、代理机构名称：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福建康泰招标有限公司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地址：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福州市鼓楼区湖东路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169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号中闽天骜大厦第十三层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02A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单元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 xml:space="preserve">    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经办人：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</w:rPr>
              <w:t>许幸子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联系电话：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0591-87803505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5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、采购公告日期：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2018-04-25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6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、采购结果确定日期：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2018-05-04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7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、资格性及符合性审查情况：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</w:rPr>
              <w:t>各报价人资格及符合性审查均合格。</w:t>
            </w:r>
            <w:r w:rsidRPr="003C7C23">
              <w:rPr>
                <w:rFonts w:ascii="Simsun" w:hAnsi="Simsun" w:cs="Segoe UI"/>
                <w:color w:val="333333"/>
                <w:sz w:val="27"/>
              </w:rPr>
              <w:t xml:space="preserve"> 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8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、成交情况：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包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0"/>
              <w:gridCol w:w="2170"/>
              <w:gridCol w:w="2227"/>
              <w:gridCol w:w="909"/>
              <w:gridCol w:w="471"/>
              <w:gridCol w:w="1073"/>
              <w:gridCol w:w="1073"/>
            </w:tblGrid>
            <w:tr w:rsidR="003C7C23" w:rsidRPr="003C7C23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总价</w:t>
                  </w: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pict/>
                  </w:r>
                </w:p>
              </w:tc>
            </w:tr>
            <w:tr w:rsidR="003C7C23" w:rsidRPr="003C7C2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其他视频会议系统设备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蓝普、诺瓦、创光明等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center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P2.5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right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right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169390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right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169390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元</w:t>
                  </w:r>
                </w:p>
              </w:tc>
            </w:tr>
            <w:tr w:rsidR="003C7C23" w:rsidRPr="003C7C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服务要求或标的的基本概况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详见投标文件</w:t>
                  </w:r>
                </w:p>
              </w:tc>
            </w:tr>
            <w:tr w:rsidR="003C7C23" w:rsidRPr="003C7C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福州畅利智能科技有限公司</w:t>
                  </w:r>
                </w:p>
              </w:tc>
            </w:tr>
            <w:tr w:rsidR="003C7C23" w:rsidRPr="003C7C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lastRenderedPageBreak/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福州市鼓楼区软件大道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89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号福州软件园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E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区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16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号楼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310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室</w:t>
                  </w:r>
                </w:p>
              </w:tc>
            </w:tr>
            <w:tr w:rsidR="003C7C23" w:rsidRPr="003C7C2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jc w:val="right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C7C23" w:rsidRPr="003C7C23" w:rsidRDefault="003C7C23" w:rsidP="003C7C23">
                  <w:pPr>
                    <w:adjustRightInd/>
                    <w:snapToGrid/>
                    <w:spacing w:after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169390.00</w:t>
                  </w:r>
                  <w:r w:rsidRPr="003C7C23">
                    <w:rPr>
                      <w:rFonts w:ascii="Segoe UI" w:hAnsi="Segoe UI" w:cs="Segoe UI"/>
                      <w:b/>
                      <w:bCs/>
                      <w:color w:val="548DD4"/>
                      <w:sz w:val="21"/>
                      <w:szCs w:val="21"/>
                    </w:rPr>
                    <w:t>元</w:t>
                  </w:r>
                </w:p>
              </w:tc>
            </w:tr>
          </w:tbl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080808"/>
                <w:sz w:val="27"/>
                <w:szCs w:val="27"/>
              </w:rPr>
              <w:lastRenderedPageBreak/>
              <w:t>9</w:t>
            </w:r>
            <w:r w:rsidRPr="003C7C23">
              <w:rPr>
                <w:rFonts w:ascii="Simsun" w:hAnsi="Simsun" w:cs="Segoe UI"/>
                <w:color w:val="080808"/>
                <w:sz w:val="27"/>
                <w:szCs w:val="27"/>
              </w:rPr>
              <w:t>、收费金额：</w:t>
            </w:r>
            <w:r w:rsidRPr="003C7C23">
              <w:rPr>
                <w:rFonts w:ascii="Simsun" w:hAnsi="Simsun" w:cs="Segoe UI"/>
                <w:color w:val="080808"/>
                <w:sz w:val="27"/>
              </w:rPr>
              <w:t>0.254085</w:t>
            </w:r>
            <w:r w:rsidRPr="003C7C23">
              <w:rPr>
                <w:rFonts w:ascii="Simsun" w:hAnsi="Simsun" w:cs="Segoe UI"/>
                <w:color w:val="080808"/>
                <w:sz w:val="27"/>
                <w:szCs w:val="27"/>
              </w:rPr>
              <w:t>万元</w:t>
            </w:r>
          </w:p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080808"/>
                <w:sz w:val="27"/>
                <w:szCs w:val="27"/>
              </w:rPr>
              <w:t xml:space="preserve">  </w:t>
            </w:r>
            <w:r w:rsidRPr="003C7C23">
              <w:rPr>
                <w:rFonts w:ascii="Simsun" w:hAnsi="Simsun" w:cs="Segoe UI"/>
                <w:color w:val="080808"/>
                <w:sz w:val="27"/>
                <w:szCs w:val="27"/>
              </w:rPr>
              <w:t>收费标准：</w:t>
            </w:r>
            <w:r w:rsidRPr="003C7C23">
              <w:rPr>
                <w:rFonts w:ascii="Simsun" w:hAnsi="Simsun" w:cs="Segoe UI"/>
                <w:color w:val="080808"/>
                <w:sz w:val="27"/>
              </w:rPr>
              <w:t>按差额定率累进法计算，向成交供应商收取</w:t>
            </w:r>
            <w:r w:rsidRPr="003C7C23">
              <w:rPr>
                <w:rFonts w:ascii="Simsun" w:hAnsi="Simsun" w:cs="Segoe UI"/>
                <w:color w:val="080808"/>
                <w:sz w:val="27"/>
              </w:rPr>
              <w:t>(</w:t>
            </w:r>
            <w:r w:rsidRPr="003C7C23">
              <w:rPr>
                <w:rFonts w:ascii="Simsun" w:hAnsi="Simsun" w:cs="Segoe UI"/>
                <w:color w:val="080808"/>
                <w:sz w:val="27"/>
              </w:rPr>
              <w:t>询价文件有其他要求，以本条规定为准）。成交人应在领取中标通知书的同时以现金、转帐、电汇付款方式一次性向招标代理机构缴纳招标服务费。</w:t>
            </w:r>
            <w:r w:rsidRPr="003C7C23">
              <w:rPr>
                <w:rFonts w:ascii="Simsun" w:hAnsi="Simsun" w:cs="Segoe UI"/>
                <w:color w:val="080808"/>
                <w:sz w:val="27"/>
              </w:rPr>
              <w:t xml:space="preserve"> 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10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、其他（协议供货、定点采购项目信息）：</w:t>
            </w:r>
            <w:r w:rsidRPr="003C7C23">
              <w:rPr>
                <w:rFonts w:ascii="Simsun" w:hAnsi="Simsun" w:cs="Segoe UI"/>
                <w:color w:val="333333"/>
                <w:sz w:val="27"/>
              </w:rPr>
              <w:t>/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11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、询价小组成员名单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 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采购人代表：</w:t>
            </w:r>
          </w:p>
        </w:tc>
        <w:tc>
          <w:tcPr>
            <w:tcW w:w="58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林靖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 xml:space="preserve"> (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包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1)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3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    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评审专家：</w:t>
            </w:r>
          </w:p>
        </w:tc>
        <w:tc>
          <w:tcPr>
            <w:tcW w:w="58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肖奇松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,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徐洁</w:t>
            </w:r>
          </w:p>
        </w:tc>
      </w:tr>
      <w:tr w:rsidR="003C7C23" w:rsidRPr="003C7C23" w:rsidTr="003C7C23">
        <w:trPr>
          <w:tblCellSpacing w:w="15" w:type="dxa"/>
        </w:trPr>
        <w:tc>
          <w:tcPr>
            <w:tcW w:w="922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C23" w:rsidRPr="003C7C23" w:rsidRDefault="003C7C23" w:rsidP="003C7C23">
            <w:pPr>
              <w:adjustRightInd/>
              <w:snapToGrid/>
              <w:spacing w:after="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12</w:t>
            </w:r>
            <w:r w:rsidRPr="003C7C23">
              <w:rPr>
                <w:rFonts w:ascii="Simsun" w:hAnsi="Simsun" w:cs="Segoe UI"/>
                <w:color w:val="333333"/>
                <w:sz w:val="27"/>
                <w:szCs w:val="27"/>
              </w:rPr>
              <w:t>、</w:t>
            </w:r>
            <w:r w:rsidRPr="003C7C23">
              <w:rPr>
                <w:rFonts w:ascii="Simsun" w:hAnsi="Simsun" w:cs="Segoe UI"/>
                <w:color w:val="333333"/>
                <w:sz w:val="27"/>
              </w:rPr>
              <w:t>公告期限为本公告之日起</w:t>
            </w:r>
            <w:r w:rsidRPr="003C7C23">
              <w:rPr>
                <w:rFonts w:ascii="Simsun" w:hAnsi="Simsun" w:cs="Segoe UI"/>
                <w:color w:val="333333"/>
                <w:sz w:val="27"/>
              </w:rPr>
              <w:t>1</w:t>
            </w:r>
            <w:r w:rsidRPr="003C7C23">
              <w:rPr>
                <w:rFonts w:ascii="Simsun" w:hAnsi="Simsun" w:cs="Segoe UI"/>
                <w:color w:val="333333"/>
                <w:sz w:val="27"/>
              </w:rPr>
              <w:t>个工作日。</w:t>
            </w:r>
          </w:p>
        </w:tc>
      </w:tr>
    </w:tbl>
    <w:p w:rsidR="003C7C23" w:rsidRPr="003C7C23" w:rsidRDefault="003C7C23" w:rsidP="003C7C23">
      <w:pPr>
        <w:adjustRightInd/>
        <w:snapToGrid/>
        <w:spacing w:after="0"/>
        <w:jc w:val="right"/>
        <w:rPr>
          <w:rFonts w:ascii="Segoe UI" w:hAnsi="Segoe UI" w:cs="Segoe UI"/>
          <w:color w:val="333333"/>
          <w:sz w:val="21"/>
          <w:szCs w:val="21"/>
        </w:rPr>
      </w:pPr>
      <w:r w:rsidRPr="003C7C23">
        <w:rPr>
          <w:rFonts w:ascii="Simsun" w:hAnsi="Simsun" w:cs="Segoe UI"/>
          <w:color w:val="333333"/>
          <w:sz w:val="27"/>
          <w:szCs w:val="27"/>
        </w:rPr>
        <w:t>福建康泰招标有限公司</w:t>
      </w:r>
    </w:p>
    <w:p w:rsidR="003C7C23" w:rsidRPr="003C7C23" w:rsidRDefault="003C7C23" w:rsidP="003C7C23">
      <w:pPr>
        <w:adjustRightInd/>
        <w:snapToGrid/>
        <w:spacing w:after="0"/>
        <w:jc w:val="right"/>
        <w:rPr>
          <w:rFonts w:ascii="Segoe UI" w:hAnsi="Segoe UI" w:cs="Segoe UI"/>
          <w:color w:val="333333"/>
          <w:sz w:val="21"/>
          <w:szCs w:val="21"/>
        </w:rPr>
      </w:pPr>
      <w:r w:rsidRPr="003C7C23">
        <w:rPr>
          <w:rFonts w:ascii="Simsun" w:hAnsi="Simsun" w:cs="Segoe UI"/>
          <w:color w:val="333333"/>
          <w:sz w:val="27"/>
          <w:szCs w:val="27"/>
        </w:rPr>
        <w:t>2018</w:t>
      </w:r>
      <w:r w:rsidRPr="003C7C23">
        <w:rPr>
          <w:rFonts w:ascii="Simsun" w:hAnsi="Simsun" w:cs="Segoe UI"/>
          <w:color w:val="333333"/>
          <w:sz w:val="27"/>
          <w:szCs w:val="27"/>
        </w:rPr>
        <w:t>年</w:t>
      </w:r>
      <w:r w:rsidRPr="003C7C23">
        <w:rPr>
          <w:rFonts w:ascii="Simsun" w:hAnsi="Simsun" w:cs="Segoe UI"/>
          <w:color w:val="333333"/>
          <w:sz w:val="27"/>
          <w:szCs w:val="27"/>
        </w:rPr>
        <w:t>05</w:t>
      </w:r>
      <w:r w:rsidRPr="003C7C23">
        <w:rPr>
          <w:rFonts w:ascii="Simsun" w:hAnsi="Simsun" w:cs="Segoe UI"/>
          <w:color w:val="333333"/>
          <w:sz w:val="27"/>
          <w:szCs w:val="27"/>
        </w:rPr>
        <w:t>月</w:t>
      </w:r>
      <w:r w:rsidRPr="003C7C23">
        <w:rPr>
          <w:rFonts w:ascii="Simsun" w:hAnsi="Simsun" w:cs="Segoe UI"/>
          <w:color w:val="333333"/>
          <w:sz w:val="27"/>
          <w:szCs w:val="27"/>
        </w:rPr>
        <w:t>04</w:t>
      </w:r>
      <w:r w:rsidRPr="003C7C23">
        <w:rPr>
          <w:rFonts w:ascii="Simsun" w:hAnsi="Simsun" w:cs="Segoe UI"/>
          <w:color w:val="333333"/>
          <w:sz w:val="27"/>
          <w:szCs w:val="27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3C7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23" w:rsidRDefault="003C7C23" w:rsidP="003C7C23">
      <w:pPr>
        <w:spacing w:after="0"/>
      </w:pPr>
      <w:r>
        <w:separator/>
      </w:r>
    </w:p>
  </w:endnote>
  <w:endnote w:type="continuationSeparator" w:id="0">
    <w:p w:rsidR="003C7C23" w:rsidRDefault="003C7C23" w:rsidP="003C7C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23" w:rsidRDefault="003C7C23" w:rsidP="003C7C23">
      <w:pPr>
        <w:spacing w:after="0"/>
      </w:pPr>
      <w:r>
        <w:separator/>
      </w:r>
    </w:p>
  </w:footnote>
  <w:footnote w:type="continuationSeparator" w:id="0">
    <w:p w:rsidR="003C7C23" w:rsidRDefault="003C7C23" w:rsidP="003C7C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7C23"/>
    <w:rsid w:val="003D37D8"/>
    <w:rsid w:val="00426133"/>
    <w:rsid w:val="004358AB"/>
    <w:rsid w:val="005E4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C7C23"/>
    <w:pPr>
      <w:adjustRightInd/>
      <w:snapToGrid/>
      <w:spacing w:after="0"/>
      <w:outlineLvl w:val="1"/>
    </w:pPr>
    <w:rPr>
      <w:rFonts w:ascii="inherit" w:eastAsia="宋体" w:hAnsi="inherit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C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C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C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C23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7C23"/>
    <w:rPr>
      <w:rFonts w:ascii="inherit" w:eastAsia="宋体" w:hAnsi="inherit" w:cs="宋体"/>
      <w:sz w:val="36"/>
      <w:szCs w:val="36"/>
    </w:rPr>
  </w:style>
  <w:style w:type="paragraph" w:styleId="a5">
    <w:name w:val="Normal (Web)"/>
    <w:basedOn w:val="a"/>
    <w:uiPriority w:val="99"/>
    <w:unhideWhenUsed/>
    <w:rsid w:val="003C7C23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editinput">
    <w:name w:val="editinput"/>
    <w:basedOn w:val="a0"/>
    <w:rsid w:val="003C7C23"/>
  </w:style>
  <w:style w:type="character" w:customStyle="1" w:styleId="edittexttarea">
    <w:name w:val="edittexttarea"/>
    <w:basedOn w:val="a0"/>
    <w:rsid w:val="003C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2018-05-07T01:52:00Z</dcterms:modified>
</cp:coreProperties>
</file>