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eastAsia="zh-CN"/>
        </w:rPr>
      </w:pPr>
      <w:r>
        <w:rPr>
          <w:rFonts w:hint="eastAsia" w:ascii="宋体" w:hAnsi="宋体" w:eastAsia="宋体" w:cs="宋体"/>
          <w:sz w:val="36"/>
          <w:szCs w:val="36"/>
        </w:rPr>
        <w:t>关于</w:t>
      </w:r>
      <w:r>
        <w:rPr>
          <w:rFonts w:hint="eastAsia" w:ascii="宋体" w:hAnsi="宋体" w:eastAsia="宋体" w:cs="宋体"/>
          <w:sz w:val="36"/>
          <w:szCs w:val="36"/>
          <w:lang w:eastAsia="zh-CN"/>
        </w:rPr>
        <w:t>福州职业技术学院三期工程（旗山校区）项目可行性</w:t>
      </w:r>
    </w:p>
    <w:p>
      <w:pPr>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研究报告编制服务采购项目</w:t>
      </w:r>
    </w:p>
    <w:p>
      <w:pPr>
        <w:jc w:val="center"/>
        <w:rPr>
          <w:rFonts w:hint="eastAsia" w:ascii="宋体" w:hAnsi="宋体" w:eastAsia="宋体" w:cs="宋体"/>
          <w:sz w:val="36"/>
          <w:szCs w:val="36"/>
        </w:rPr>
      </w:pPr>
      <w:r>
        <w:rPr>
          <w:rFonts w:hint="eastAsia" w:ascii="宋体" w:hAnsi="宋体" w:eastAsia="宋体" w:cs="宋体"/>
          <w:sz w:val="36"/>
          <w:szCs w:val="36"/>
        </w:rPr>
        <w:t>竞争性磋商采购公告</w:t>
      </w:r>
    </w:p>
    <w:p>
      <w:pPr>
        <w:pStyle w:val="5"/>
      </w:pPr>
    </w:p>
    <w:p>
      <w:pPr>
        <w:spacing w:line="360" w:lineRule="auto"/>
        <w:rPr>
          <w:sz w:val="24"/>
          <w:szCs w:val="24"/>
        </w:rPr>
      </w:pPr>
      <w:r>
        <w:rPr>
          <w:sz w:val="24"/>
          <w:szCs w:val="24"/>
        </w:rPr>
        <w:t>项目概况</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福州职业技术学院三期工程（旗山校区）项目可行性研究报告编制服务采购项目</w:t>
      </w:r>
      <w:r>
        <w:rPr>
          <w:rFonts w:hint="eastAsia" w:ascii="宋体" w:hAnsi="宋体" w:eastAsia="宋体" w:cs="宋体"/>
          <w:sz w:val="24"/>
          <w:szCs w:val="24"/>
        </w:rPr>
        <w:t xml:space="preserve"> 采购项目的潜在供应商应在福建省福州市鼓楼区西洪路518号恩特楼A-402获取采购文件，并于202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w:t>
      </w:r>
      <w:r>
        <w:rPr>
          <w:rFonts w:hint="eastAsia" w:ascii="宋体" w:hAnsi="宋体" w:eastAsia="宋体" w:cs="宋体"/>
          <w:sz w:val="24"/>
          <w:szCs w:val="24"/>
        </w:rPr>
        <w:t>点30分（北京时间）前提交响应文件。</w:t>
      </w:r>
    </w:p>
    <w:p>
      <w:pPr>
        <w:spacing w:line="360" w:lineRule="auto"/>
        <w:rPr>
          <w:b/>
          <w:bCs/>
          <w:sz w:val="24"/>
          <w:szCs w:val="24"/>
        </w:rPr>
      </w:pPr>
      <w:r>
        <w:rPr>
          <w:rFonts w:hint="eastAsia"/>
          <w:b/>
          <w:bCs/>
          <w:sz w:val="24"/>
          <w:szCs w:val="24"/>
        </w:rPr>
        <w:t>一、项目基本情况</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项目编号：FJHR2023176</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福州职业技术学院三期工程（旗山校区）项目可行性研究报告编制服务采购项目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34.00</w:t>
      </w:r>
      <w:r>
        <w:rPr>
          <w:rFonts w:hint="eastAsia" w:ascii="宋体" w:hAnsi="宋体" w:eastAsia="宋体" w:cs="宋体"/>
          <w:sz w:val="24"/>
          <w:szCs w:val="24"/>
        </w:rPr>
        <w:t>00000 万元（人民币）</w:t>
      </w:r>
    </w:p>
    <w:p>
      <w:pPr>
        <w:spacing w:line="360" w:lineRule="auto"/>
        <w:rPr>
          <w:rFonts w:hint="eastAsia" w:ascii="宋体" w:hAnsi="宋体" w:eastAsia="宋体" w:cs="宋体"/>
          <w:sz w:val="24"/>
          <w:szCs w:val="24"/>
        </w:rPr>
      </w:pPr>
      <w:r>
        <w:rPr>
          <w:rFonts w:hint="eastAsia" w:ascii="宋体" w:hAnsi="宋体" w:eastAsia="宋体" w:cs="宋体"/>
          <w:sz w:val="24"/>
          <w:szCs w:val="24"/>
        </w:rPr>
        <w:t>最高限价（如有）：</w:t>
      </w:r>
      <w:r>
        <w:rPr>
          <w:rFonts w:hint="eastAsia" w:ascii="宋体" w:hAnsi="宋体" w:eastAsia="宋体" w:cs="宋体"/>
          <w:sz w:val="24"/>
          <w:szCs w:val="24"/>
          <w:lang w:val="en-US" w:eastAsia="zh-CN"/>
        </w:rPr>
        <w:t>34.00</w:t>
      </w:r>
      <w:r>
        <w:rPr>
          <w:rFonts w:hint="eastAsia" w:ascii="宋体" w:hAnsi="宋体" w:eastAsia="宋体" w:cs="宋体"/>
          <w:sz w:val="24"/>
          <w:szCs w:val="24"/>
        </w:rPr>
        <w:t>00000万元（人民币）</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采购需求：</w:t>
      </w:r>
    </w:p>
    <w:p>
      <w:pPr>
        <w:spacing w:line="360" w:lineRule="auto"/>
        <w:rPr>
          <w:sz w:val="24"/>
          <w:szCs w:val="24"/>
        </w:rPr>
      </w:pPr>
      <w:r>
        <w:rPr>
          <w:rFonts w:hint="eastAsia"/>
          <w:sz w:val="24"/>
          <w:szCs w:val="24"/>
          <w:lang w:val="en-US" w:eastAsia="zh-CN"/>
        </w:rPr>
        <w:t>1.</w:t>
      </w:r>
      <w:r>
        <w:rPr>
          <w:rFonts w:hint="eastAsia"/>
          <w:sz w:val="24"/>
          <w:szCs w:val="24"/>
        </w:rPr>
        <w:t>采购标的一览表</w:t>
      </w:r>
    </w:p>
    <w:p>
      <w:pPr>
        <w:pStyle w:val="6"/>
        <w:widowControl/>
        <w:spacing w:before="75" w:beforeAutospacing="0" w:after="75" w:afterAutospacing="0" w:line="360" w:lineRule="auto"/>
        <w:ind w:left="-180" w:right="-180"/>
        <w:jc w:val="right"/>
        <w:rPr>
          <w:sz w:val="24"/>
          <w:szCs w:val="24"/>
        </w:rPr>
      </w:pPr>
      <w:r>
        <w:rPr>
          <w:rFonts w:hint="eastAsia" w:ascii="微软雅黑" w:hAnsi="微软雅黑" w:eastAsia="微软雅黑" w:cs="微软雅黑"/>
          <w:sz w:val="24"/>
          <w:szCs w:val="24"/>
          <w:shd w:val="clear" w:color="auto" w:fill="FFFFFF"/>
        </w:rPr>
        <w:t> </w:t>
      </w:r>
      <w:r>
        <w:rPr>
          <w:rFonts w:hint="eastAsia" w:ascii="宋体" w:hAnsi="宋体" w:eastAsia="宋体" w:cs="宋体"/>
          <w:sz w:val="24"/>
          <w:szCs w:val="24"/>
          <w:shd w:val="clear" w:color="auto" w:fill="FFFFFF"/>
        </w:rPr>
        <w:t>金额单位：人民币元</w:t>
      </w:r>
    </w:p>
    <w:tbl>
      <w:tblPr>
        <w:tblStyle w:val="7"/>
        <w:tblW w:w="499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82"/>
        <w:gridCol w:w="1103"/>
        <w:gridCol w:w="3036"/>
        <w:gridCol w:w="1326"/>
        <w:gridCol w:w="1755"/>
        <w:gridCol w:w="15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0" w:hRule="atLeast"/>
          <w:tblHeader/>
          <w:jc w:val="center"/>
        </w:trPr>
        <w:tc>
          <w:tcPr>
            <w:tcW w:w="503"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sz w:val="24"/>
                <w:szCs w:val="24"/>
              </w:rPr>
            </w:pPr>
            <w:r>
              <w:rPr>
                <w:rFonts w:ascii="宋体" w:hAnsi="宋体" w:cs="宋体"/>
                <w:kern w:val="0"/>
                <w:sz w:val="24"/>
                <w:szCs w:val="24"/>
                <w:lang w:bidi="ar"/>
              </w:rPr>
              <w:t>合同包</w:t>
            </w:r>
          </w:p>
        </w:tc>
        <w:tc>
          <w:tcPr>
            <w:tcW w:w="565"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sz w:val="24"/>
                <w:szCs w:val="24"/>
              </w:rPr>
            </w:pPr>
            <w:r>
              <w:rPr>
                <w:rFonts w:ascii="宋体" w:hAnsi="宋体" w:cs="宋体"/>
                <w:kern w:val="0"/>
                <w:sz w:val="24"/>
                <w:szCs w:val="24"/>
                <w:lang w:bidi="ar"/>
              </w:rPr>
              <w:t>品目号</w:t>
            </w:r>
          </w:p>
        </w:tc>
        <w:tc>
          <w:tcPr>
            <w:tcW w:w="1555"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sz w:val="24"/>
                <w:szCs w:val="24"/>
              </w:rPr>
            </w:pPr>
            <w:r>
              <w:rPr>
                <w:rFonts w:ascii="宋体" w:hAnsi="宋体" w:cs="宋体"/>
                <w:kern w:val="0"/>
                <w:sz w:val="24"/>
                <w:szCs w:val="24"/>
                <w:lang w:bidi="ar"/>
              </w:rPr>
              <w:t>采购标的</w:t>
            </w:r>
          </w:p>
        </w:tc>
        <w:tc>
          <w:tcPr>
            <w:tcW w:w="132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kern w:val="0"/>
                <w:sz w:val="24"/>
                <w:szCs w:val="24"/>
                <w:lang w:bidi="ar"/>
              </w:rPr>
            </w:pPr>
            <w:r>
              <w:rPr>
                <w:rFonts w:hint="eastAsia" w:ascii="宋体" w:hAnsi="宋体" w:cs="宋体"/>
                <w:color w:val="auto"/>
                <w:kern w:val="0"/>
                <w:sz w:val="24"/>
                <w:lang w:bidi="ar"/>
              </w:rPr>
              <w:t>数量</w:t>
            </w:r>
          </w:p>
        </w:tc>
        <w:tc>
          <w:tcPr>
            <w:tcW w:w="1754"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kern w:val="0"/>
                <w:sz w:val="24"/>
                <w:szCs w:val="24"/>
                <w:lang w:bidi="ar"/>
              </w:rPr>
            </w:pPr>
            <w:r>
              <w:rPr>
                <w:rFonts w:hint="eastAsia" w:ascii="宋体" w:hAnsi="宋体" w:cs="宋体"/>
                <w:color w:val="auto"/>
                <w:kern w:val="0"/>
                <w:sz w:val="24"/>
                <w:lang w:bidi="ar"/>
              </w:rPr>
              <w:t>最高限价</w:t>
            </w:r>
          </w:p>
        </w:tc>
        <w:tc>
          <w:tcPr>
            <w:tcW w:w="1561"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sz w:val="24"/>
                <w:szCs w:val="24"/>
              </w:rPr>
            </w:pPr>
            <w:r>
              <w:rPr>
                <w:rFonts w:ascii="宋体" w:hAnsi="宋体" w:cs="宋体"/>
                <w:color w:val="auto"/>
                <w:kern w:val="0"/>
                <w:sz w:val="24"/>
                <w:lang w:bidi="ar"/>
              </w:rPr>
              <w:t>磋商保证金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tblHeader/>
          <w:jc w:val="center"/>
        </w:trPr>
        <w:tc>
          <w:tcPr>
            <w:tcW w:w="503" w:type="pct"/>
            <w:tcBorders>
              <w:top w:val="outset" w:color="auto" w:sz="6" w:space="0"/>
              <w:left w:val="outset" w:color="auto" w:sz="6" w:space="0"/>
              <w:right w:val="outset" w:color="auto" w:sz="6" w:space="0"/>
            </w:tcBorders>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1</w:t>
            </w:r>
          </w:p>
        </w:tc>
        <w:tc>
          <w:tcPr>
            <w:tcW w:w="565"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center"/>
              <w:rPr>
                <w:rFonts w:ascii="宋体" w:hAnsi="宋体" w:cs="宋体"/>
                <w:kern w:val="0"/>
                <w:sz w:val="24"/>
                <w:szCs w:val="24"/>
                <w:lang w:bidi="ar"/>
              </w:rPr>
            </w:pPr>
            <w:r>
              <w:rPr>
                <w:rFonts w:hint="eastAsia" w:ascii="宋体" w:hAnsi="宋体" w:cs="宋体"/>
                <w:kern w:val="0"/>
                <w:sz w:val="24"/>
                <w:szCs w:val="24"/>
                <w:lang w:bidi="ar"/>
              </w:rPr>
              <w:t>1-1</w:t>
            </w:r>
          </w:p>
        </w:tc>
        <w:tc>
          <w:tcPr>
            <w:tcW w:w="1555" w:type="pct"/>
            <w:tcBorders>
              <w:top w:val="outset" w:color="auto" w:sz="6" w:space="0"/>
              <w:left w:val="outset" w:color="auto" w:sz="6" w:space="0"/>
              <w:bottom w:val="single" w:color="auto" w:sz="4" w:space="0"/>
              <w:right w:val="outset" w:color="auto" w:sz="6" w:space="0"/>
            </w:tcBorders>
            <w:noWrap w:val="0"/>
            <w:vAlign w:val="center"/>
          </w:tcPr>
          <w:p>
            <w:pPr>
              <w:widowControl/>
              <w:spacing w:line="360" w:lineRule="auto"/>
              <w:jc w:val="center"/>
              <w:textAlignment w:val="center"/>
              <w:rPr>
                <w:rFonts w:hint="eastAsia" w:ascii="宋体" w:hAnsi="宋体" w:eastAsia="宋体" w:cs="宋体"/>
                <w:kern w:val="0"/>
                <w:sz w:val="24"/>
                <w:szCs w:val="24"/>
                <w:lang w:bidi="ar"/>
              </w:rPr>
            </w:pPr>
            <w:r>
              <w:rPr>
                <w:rFonts w:hint="eastAsia" w:ascii="宋体" w:hAnsi="宋体" w:cs="宋体"/>
                <w:color w:val="auto"/>
                <w:kern w:val="0"/>
                <w:sz w:val="24"/>
                <w:lang w:bidi="ar"/>
              </w:rPr>
              <w:t>可行性研究报告</w:t>
            </w:r>
          </w:p>
        </w:tc>
        <w:tc>
          <w:tcPr>
            <w:tcW w:w="1325" w:type="dxa"/>
            <w:tcBorders>
              <w:top w:val="outset" w:color="auto" w:sz="6" w:space="0"/>
              <w:left w:val="outset" w:color="auto" w:sz="6" w:space="0"/>
              <w:bottom w:val="single" w:color="auto" w:sz="4" w:space="0"/>
              <w:right w:val="outset" w:color="auto" w:sz="6" w:space="0"/>
            </w:tcBorders>
            <w:noWrap w:val="0"/>
            <w:vAlign w:val="center"/>
          </w:tcPr>
          <w:p>
            <w:pPr>
              <w:widowControl/>
              <w:jc w:val="center"/>
              <w:rPr>
                <w:rFonts w:hint="eastAsia" w:ascii="宋体" w:hAnsi="宋体" w:eastAsia="宋体" w:cs="宋体"/>
                <w:kern w:val="0"/>
                <w:sz w:val="24"/>
                <w:szCs w:val="24"/>
                <w:lang w:bidi="ar"/>
              </w:rPr>
            </w:pPr>
            <w:r>
              <w:rPr>
                <w:rFonts w:hint="eastAsia" w:ascii="宋体" w:hAnsi="宋体" w:eastAsia="宋体" w:cs="宋体"/>
                <w:color w:val="auto"/>
                <w:kern w:val="0"/>
                <w:sz w:val="24"/>
                <w:lang w:bidi="ar"/>
              </w:rPr>
              <w:t>1项</w:t>
            </w:r>
          </w:p>
        </w:tc>
        <w:tc>
          <w:tcPr>
            <w:tcW w:w="1754" w:type="dxa"/>
            <w:tcBorders>
              <w:top w:val="outset" w:color="auto" w:sz="6" w:space="0"/>
              <w:left w:val="outset" w:color="auto" w:sz="6" w:space="0"/>
              <w:right w:val="outset" w:color="auto" w:sz="6" w:space="0"/>
            </w:tcBorders>
            <w:noWrap w:val="0"/>
            <w:vAlign w:val="center"/>
          </w:tcPr>
          <w:p>
            <w:pPr>
              <w:widowControl/>
              <w:jc w:val="center"/>
              <w:textAlignment w:val="center"/>
              <w:rPr>
                <w:rFonts w:hint="eastAsia" w:ascii="宋体" w:hAnsi="宋体" w:eastAsia="宋体" w:cs="宋体"/>
                <w:kern w:val="0"/>
                <w:sz w:val="24"/>
                <w:szCs w:val="24"/>
                <w:lang w:bidi="ar"/>
              </w:rPr>
            </w:pPr>
            <w:r>
              <w:rPr>
                <w:rFonts w:hint="eastAsia" w:ascii="仿宋_GB2312" w:hAnsi="仿宋_GB2312" w:eastAsia="仿宋_GB2312" w:cs="仿宋_GB2312"/>
                <w:color w:val="auto"/>
                <w:position w:val="6"/>
                <w:sz w:val="24"/>
              </w:rPr>
              <w:t>340000</w:t>
            </w:r>
          </w:p>
        </w:tc>
        <w:tc>
          <w:tcPr>
            <w:tcW w:w="1561" w:type="dxa"/>
            <w:tcBorders>
              <w:top w:val="outset" w:color="auto" w:sz="6" w:space="0"/>
              <w:left w:val="outset" w:color="auto" w:sz="6" w:space="0"/>
              <w:right w:val="outset" w:color="auto" w:sz="6" w:space="0"/>
            </w:tcBorders>
            <w:noWrap w:val="0"/>
            <w:vAlign w:val="center"/>
          </w:tcPr>
          <w:p>
            <w:pPr>
              <w:widowControl/>
              <w:jc w:val="center"/>
              <w:textAlignment w:val="center"/>
              <w:rPr>
                <w:rFonts w:ascii="宋体" w:hAnsi="宋体" w:cs="宋体"/>
                <w:kern w:val="0"/>
                <w:sz w:val="24"/>
                <w:szCs w:val="24"/>
                <w:lang w:bidi="ar"/>
              </w:rPr>
            </w:pPr>
            <w:r>
              <w:rPr>
                <w:rFonts w:hint="eastAsia" w:ascii="宋体" w:hAnsi="宋体" w:cs="宋体"/>
                <w:color w:val="auto"/>
                <w:kern w:val="0"/>
                <w:sz w:val="24"/>
                <w:lang w:bidi="ar"/>
              </w:rPr>
              <w:t>3400</w:t>
            </w:r>
          </w:p>
        </w:tc>
      </w:tr>
    </w:tbl>
    <w:p>
      <w:pPr>
        <w:spacing w:line="360" w:lineRule="auto"/>
        <w:rPr>
          <w:rFonts w:hint="eastAsia" w:eastAsiaTheme="minorEastAsia"/>
          <w:sz w:val="24"/>
          <w:szCs w:val="24"/>
          <w:lang w:eastAsia="zh-CN"/>
        </w:rPr>
      </w:pPr>
      <w:r>
        <w:rPr>
          <w:rFonts w:hint="eastAsia"/>
          <w:sz w:val="24"/>
          <w:szCs w:val="24"/>
          <w:lang w:val="en-US" w:eastAsia="zh-CN"/>
        </w:rPr>
        <w:t>2.</w:t>
      </w:r>
      <w:r>
        <w:rPr>
          <w:rFonts w:hint="eastAsia"/>
          <w:sz w:val="24"/>
          <w:szCs w:val="24"/>
        </w:rPr>
        <w:t>合同履行期限：</w:t>
      </w:r>
      <w:r>
        <w:rPr>
          <w:rFonts w:hint="eastAsia"/>
          <w:sz w:val="24"/>
          <w:szCs w:val="24"/>
          <w:lang w:eastAsia="zh-CN"/>
        </w:rPr>
        <w:t>详见竞争性磋商文件</w:t>
      </w:r>
    </w:p>
    <w:p>
      <w:pPr>
        <w:spacing w:line="360" w:lineRule="auto"/>
        <w:rPr>
          <w:sz w:val="24"/>
          <w:szCs w:val="24"/>
        </w:rPr>
      </w:pPr>
      <w:r>
        <w:rPr>
          <w:rFonts w:hint="eastAsia"/>
          <w:sz w:val="24"/>
          <w:szCs w:val="24"/>
          <w:lang w:val="en-US" w:eastAsia="zh-CN"/>
        </w:rPr>
        <w:t>3.</w:t>
      </w:r>
      <w:r>
        <w:rPr>
          <w:rFonts w:hint="eastAsia"/>
          <w:sz w:val="24"/>
          <w:szCs w:val="24"/>
        </w:rPr>
        <w:t>本项目( 不接受  )联合体投标。</w:t>
      </w:r>
    </w:p>
    <w:p>
      <w:pPr>
        <w:spacing w:line="360" w:lineRule="auto"/>
        <w:rPr>
          <w:b/>
          <w:bCs/>
          <w:sz w:val="24"/>
          <w:szCs w:val="24"/>
        </w:rPr>
      </w:pPr>
      <w:r>
        <w:rPr>
          <w:rFonts w:hint="eastAsia"/>
          <w:b/>
          <w:bCs/>
          <w:sz w:val="24"/>
          <w:szCs w:val="24"/>
        </w:rPr>
        <w:t>二、申请人的资格要求：</w:t>
      </w:r>
    </w:p>
    <w:p>
      <w:pPr>
        <w:spacing w:line="360" w:lineRule="auto"/>
        <w:rPr>
          <w:sz w:val="24"/>
          <w:szCs w:val="24"/>
        </w:rPr>
      </w:pPr>
      <w:r>
        <w:rPr>
          <w:rFonts w:hint="eastAsia"/>
          <w:sz w:val="24"/>
          <w:szCs w:val="24"/>
        </w:rPr>
        <w:t>1.满足《中华人民共和国政府采购法》第二十二条规定；</w:t>
      </w:r>
    </w:p>
    <w:p>
      <w:pPr>
        <w:spacing w:line="360" w:lineRule="auto"/>
        <w:rPr>
          <w:sz w:val="24"/>
          <w:szCs w:val="24"/>
        </w:rPr>
      </w:pPr>
      <w:r>
        <w:rPr>
          <w:rFonts w:hint="eastAsia"/>
          <w:sz w:val="24"/>
          <w:szCs w:val="24"/>
        </w:rPr>
        <w:t>2.落实政府采购政策需满足的资格要求：</w:t>
      </w:r>
      <w:r>
        <w:rPr>
          <w:rFonts w:hint="eastAsia"/>
          <w:sz w:val="24"/>
          <w:szCs w:val="24"/>
          <w:lang w:eastAsia="zh-CN"/>
        </w:rPr>
        <w:t>详见其它补充事宜</w:t>
      </w:r>
      <w:r>
        <w:rPr>
          <w:rFonts w:hint="eastAsia"/>
          <w:sz w:val="24"/>
          <w:szCs w:val="24"/>
        </w:rPr>
        <w:t>。</w:t>
      </w:r>
    </w:p>
    <w:p>
      <w:pPr>
        <w:spacing w:line="360" w:lineRule="auto"/>
        <w:rPr>
          <w:rFonts w:hint="eastAsia"/>
          <w:sz w:val="24"/>
          <w:szCs w:val="24"/>
          <w:lang w:eastAsia="zh-CN"/>
        </w:rPr>
      </w:pPr>
      <w:r>
        <w:rPr>
          <w:rFonts w:hint="eastAsia"/>
          <w:sz w:val="24"/>
          <w:szCs w:val="24"/>
        </w:rPr>
        <w:t>3.本项目的特定资格要求：</w:t>
      </w:r>
      <w:r>
        <w:rPr>
          <w:rFonts w:hint="eastAsia"/>
          <w:sz w:val="24"/>
          <w:szCs w:val="24"/>
          <w:lang w:eastAsia="zh-CN"/>
        </w:rPr>
        <w:t>详见其它补充事宜</w:t>
      </w:r>
    </w:p>
    <w:p>
      <w:pPr>
        <w:spacing w:line="360" w:lineRule="auto"/>
        <w:rPr>
          <w:b/>
          <w:bCs/>
          <w:sz w:val="24"/>
          <w:szCs w:val="24"/>
        </w:rPr>
      </w:pPr>
      <w:r>
        <w:rPr>
          <w:rFonts w:hint="eastAsia"/>
          <w:b/>
          <w:bCs/>
          <w:sz w:val="24"/>
          <w:szCs w:val="24"/>
        </w:rPr>
        <w:t>三、获取采购文件</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时间：20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19</w:t>
      </w:r>
      <w:r>
        <w:rPr>
          <w:rFonts w:hint="eastAsia" w:ascii="宋体" w:hAnsi="宋体" w:eastAsia="宋体" w:cs="宋体"/>
          <w:sz w:val="24"/>
          <w:szCs w:val="24"/>
        </w:rPr>
        <w:t>日 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日，每天上午8:30至12:00，下午14:30至17:00。（北京时间，法定节假日除外）</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地点：福建省福州市鼓楼区西洪路518号恩特楼A-402</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方式：通过转账方式购买竞争性磋商文件的潜在供应商须按公告提供的开户名、开户行、账号，电汇或转账相应的金额到本公司账户，同时将电汇或转账底单复印件及贵公司所要购买竞争性磋商文件的项目名称、竞争性磋商文件编号、公司名称、联系人、联系电话、手机、传真、电子信箱和公司地址填写清楚并加盖公章送至(或发送邮箱：fjhrzb@126.com)本公司，并打电话与项目经办人确认报名成功与否。未在报名期限内办理报名手续的潜在供应商将失去投标资格。</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售价：￥100.0 元（人民币）</w:t>
      </w:r>
    </w:p>
    <w:p>
      <w:pPr>
        <w:spacing w:line="360" w:lineRule="auto"/>
        <w:rPr>
          <w:rFonts w:hint="eastAsia"/>
          <w:b/>
          <w:bCs/>
          <w:sz w:val="24"/>
          <w:szCs w:val="24"/>
        </w:rPr>
      </w:pPr>
      <w:r>
        <w:rPr>
          <w:rFonts w:hint="eastAsia"/>
          <w:b/>
          <w:bCs/>
          <w:sz w:val="24"/>
          <w:szCs w:val="24"/>
        </w:rPr>
        <w:t>四、响应文件提交</w:t>
      </w:r>
    </w:p>
    <w:p>
      <w:pPr>
        <w:spacing w:line="360" w:lineRule="auto"/>
        <w:rPr>
          <w:rFonts w:hint="eastAsia" w:ascii="宋体" w:hAnsi="宋体" w:eastAsia="宋体" w:cs="宋体"/>
          <w:sz w:val="24"/>
          <w:szCs w:val="24"/>
        </w:rPr>
      </w:pPr>
      <w:r>
        <w:rPr>
          <w:rFonts w:hint="eastAsia" w:ascii="宋体" w:hAnsi="宋体" w:eastAsia="宋体" w:cs="宋体"/>
          <w:sz w:val="24"/>
          <w:szCs w:val="24"/>
        </w:rPr>
        <w:t>截止时间：202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w:t>
      </w:r>
      <w:r>
        <w:rPr>
          <w:rFonts w:hint="eastAsia" w:ascii="宋体" w:hAnsi="宋体" w:eastAsia="宋体" w:cs="宋体"/>
          <w:sz w:val="24"/>
          <w:szCs w:val="24"/>
        </w:rPr>
        <w:t>点30分（北京时间）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地点：福建省宏瑞招标代理有限公司开标厅（福建省福州市鼓楼区西洪路518号恩特楼A-403）</w:t>
      </w:r>
      <w:r>
        <w:rPr>
          <w:rFonts w:hint="eastAsia" w:ascii="宋体" w:hAnsi="宋体" w:eastAsia="宋体" w:cs="宋体"/>
          <w:b/>
          <w:bCs/>
          <w:sz w:val="24"/>
          <w:szCs w:val="24"/>
        </w:rPr>
        <w:t>五、开启</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w:t>
      </w:r>
      <w:r>
        <w:rPr>
          <w:rFonts w:hint="eastAsia" w:ascii="宋体" w:hAnsi="宋体" w:eastAsia="宋体" w:cs="宋体"/>
          <w:sz w:val="24"/>
          <w:szCs w:val="24"/>
        </w:rPr>
        <w:t>点30分（北京时间）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地点：福建省宏瑞招标代理有限公司开标厅（福建省福州市鼓楼区西洪路518号恩特楼A-403）</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六、公告期限</w:t>
      </w:r>
    </w:p>
    <w:p>
      <w:pPr>
        <w:spacing w:line="360" w:lineRule="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七、其他补充事宜</w:t>
      </w:r>
    </w:p>
    <w:p>
      <w:pPr>
        <w:pStyle w:val="6"/>
        <w:widowControl/>
        <w:spacing w:before="0" w:beforeAutospacing="0" w:after="0" w:afterAutospacing="0" w:line="435" w:lineRule="atLeast"/>
        <w:rPr>
          <w:rFonts w:hint="eastAsia" w:ascii="Calibri" w:hAnsi="Calibri" w:eastAsia="宋体" w:cs="Times New Roman"/>
          <w:bCs/>
          <w:color w:val="auto"/>
          <w:kern w:val="0"/>
          <w:sz w:val="24"/>
          <w:szCs w:val="24"/>
          <w:lang w:val="en-US" w:eastAsia="zh-Hans" w:bidi="ar-SA"/>
        </w:rPr>
      </w:pPr>
      <w:r>
        <w:rPr>
          <w:rFonts w:hint="eastAsia" w:ascii="Calibri" w:hAnsi="Calibri" w:eastAsia="宋体" w:cs="Times New Roman"/>
          <w:bCs/>
          <w:color w:val="auto"/>
          <w:kern w:val="0"/>
          <w:sz w:val="24"/>
          <w:szCs w:val="24"/>
          <w:lang w:val="en-US" w:eastAsia="zh-CN" w:bidi="ar-SA"/>
        </w:rPr>
        <w:t>1.</w:t>
      </w:r>
      <w:r>
        <w:rPr>
          <w:rFonts w:hint="eastAsia" w:ascii="Calibri" w:hAnsi="Calibri" w:eastAsia="宋体" w:cs="Times New Roman"/>
          <w:bCs/>
          <w:color w:val="auto"/>
          <w:kern w:val="0"/>
          <w:sz w:val="24"/>
          <w:szCs w:val="24"/>
          <w:lang w:val="en-US" w:eastAsia="zh-Hans" w:bidi="ar-SA"/>
        </w:rPr>
        <w:t>供应商的资格要求：</w:t>
      </w:r>
    </w:p>
    <w:tbl>
      <w:tblPr>
        <w:tblStyle w:val="7"/>
        <w:tblW w:w="4943" w:type="pct"/>
        <w:tblInd w:w="-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85"/>
        <w:gridCol w:w="2334"/>
        <w:gridCol w:w="64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序号</w:t>
            </w:r>
          </w:p>
        </w:tc>
        <w:tc>
          <w:tcPr>
            <w:tcW w:w="1184" w:type="pct"/>
            <w:noWrap w:val="0"/>
            <w:vAlign w:val="center"/>
          </w:tcPr>
          <w:p>
            <w:pPr>
              <w:pStyle w:val="10"/>
              <w:rPr>
                <w:bCs/>
                <w:color w:val="auto"/>
                <w:sz w:val="24"/>
                <w:szCs w:val="24"/>
              </w:rPr>
            </w:pPr>
            <w:r>
              <w:rPr>
                <w:bCs/>
                <w:color w:val="auto"/>
                <w:sz w:val="24"/>
                <w:szCs w:val="24"/>
              </w:rPr>
              <w:t>资格审查要求概况</w:t>
            </w:r>
          </w:p>
        </w:tc>
        <w:tc>
          <w:tcPr>
            <w:tcW w:w="3265" w:type="pct"/>
            <w:noWrap w:val="0"/>
            <w:vAlign w:val="center"/>
          </w:tcPr>
          <w:p>
            <w:pPr>
              <w:pStyle w:val="10"/>
              <w:jc w:val="center"/>
              <w:rPr>
                <w:bCs/>
                <w:color w:val="auto"/>
                <w:sz w:val="24"/>
                <w:szCs w:val="24"/>
              </w:rPr>
            </w:pPr>
            <w:r>
              <w:rPr>
                <w:bCs/>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1</w:t>
            </w:r>
          </w:p>
        </w:tc>
        <w:tc>
          <w:tcPr>
            <w:tcW w:w="1184" w:type="pct"/>
            <w:noWrap w:val="0"/>
            <w:vAlign w:val="center"/>
          </w:tcPr>
          <w:p>
            <w:pPr>
              <w:pStyle w:val="10"/>
              <w:rPr>
                <w:bCs/>
                <w:color w:val="auto"/>
                <w:sz w:val="24"/>
                <w:szCs w:val="24"/>
              </w:rPr>
            </w:pPr>
            <w:r>
              <w:rPr>
                <w:bCs/>
                <w:color w:val="auto"/>
                <w:sz w:val="24"/>
                <w:szCs w:val="24"/>
              </w:rPr>
              <w:t>磋商响应声明</w:t>
            </w:r>
          </w:p>
        </w:tc>
        <w:tc>
          <w:tcPr>
            <w:tcW w:w="3265" w:type="pct"/>
            <w:noWrap w:val="0"/>
            <w:vAlign w:val="center"/>
          </w:tcPr>
          <w:p>
            <w:pPr>
              <w:pStyle w:val="10"/>
              <w:rPr>
                <w:bCs/>
                <w:color w:val="auto"/>
                <w:sz w:val="24"/>
                <w:szCs w:val="24"/>
              </w:rPr>
            </w:pPr>
            <w:r>
              <w:rPr>
                <w:rFonts w:ascii="宋体" w:hAnsi="宋体" w:cs="宋体"/>
                <w:color w:val="auto"/>
                <w:sz w:val="24"/>
                <w:lang w:bidi="ar"/>
              </w:rPr>
              <w:t>供应商应按照磋商文件第五章规定提供。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2</w:t>
            </w:r>
          </w:p>
        </w:tc>
        <w:tc>
          <w:tcPr>
            <w:tcW w:w="1184" w:type="pct"/>
            <w:noWrap w:val="0"/>
            <w:vAlign w:val="center"/>
          </w:tcPr>
          <w:p>
            <w:pPr>
              <w:pStyle w:val="10"/>
              <w:rPr>
                <w:bCs/>
                <w:color w:val="auto"/>
                <w:sz w:val="24"/>
                <w:szCs w:val="24"/>
              </w:rPr>
            </w:pPr>
            <w:r>
              <w:rPr>
                <w:bCs/>
                <w:color w:val="auto"/>
                <w:sz w:val="24"/>
                <w:szCs w:val="24"/>
              </w:rPr>
              <w:t>单位负责人授权书</w:t>
            </w:r>
          </w:p>
        </w:tc>
        <w:tc>
          <w:tcPr>
            <w:tcW w:w="3265" w:type="pct"/>
            <w:noWrap w:val="0"/>
            <w:vAlign w:val="center"/>
          </w:tcPr>
          <w:p>
            <w:pPr>
              <w:pStyle w:val="10"/>
              <w:rPr>
                <w:bCs/>
                <w:color w:val="auto"/>
                <w:sz w:val="24"/>
                <w:szCs w:val="24"/>
              </w:rPr>
            </w:pPr>
            <w:r>
              <w:rPr>
                <w:bCs/>
                <w:color w:val="auto"/>
                <w:sz w:val="24"/>
                <w:szCs w:val="24"/>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3</w:t>
            </w:r>
          </w:p>
        </w:tc>
        <w:tc>
          <w:tcPr>
            <w:tcW w:w="1184" w:type="pct"/>
            <w:noWrap w:val="0"/>
            <w:vAlign w:val="center"/>
          </w:tcPr>
          <w:p>
            <w:pPr>
              <w:pStyle w:val="10"/>
              <w:rPr>
                <w:bCs/>
                <w:color w:val="auto"/>
                <w:sz w:val="24"/>
                <w:szCs w:val="24"/>
              </w:rPr>
            </w:pPr>
            <w:r>
              <w:rPr>
                <w:bCs/>
                <w:color w:val="auto"/>
                <w:sz w:val="24"/>
                <w:szCs w:val="24"/>
              </w:rPr>
              <w:t>营业执照等证明文件</w:t>
            </w:r>
          </w:p>
        </w:tc>
        <w:tc>
          <w:tcPr>
            <w:tcW w:w="3265" w:type="pct"/>
            <w:noWrap w:val="0"/>
            <w:vAlign w:val="center"/>
          </w:tcPr>
          <w:p>
            <w:pPr>
              <w:pStyle w:val="10"/>
              <w:rPr>
                <w:bCs/>
                <w:color w:val="auto"/>
                <w:sz w:val="24"/>
                <w:szCs w:val="24"/>
              </w:rPr>
            </w:pPr>
            <w:r>
              <w:rPr>
                <w:bCs/>
                <w:color w:val="auto"/>
                <w:sz w:val="24"/>
                <w:szCs w:val="24"/>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4</w:t>
            </w:r>
          </w:p>
        </w:tc>
        <w:tc>
          <w:tcPr>
            <w:tcW w:w="1184" w:type="pct"/>
            <w:noWrap w:val="0"/>
            <w:vAlign w:val="center"/>
          </w:tcPr>
          <w:p>
            <w:pPr>
              <w:pStyle w:val="10"/>
              <w:rPr>
                <w:bCs/>
                <w:color w:val="auto"/>
                <w:sz w:val="24"/>
                <w:szCs w:val="24"/>
              </w:rPr>
            </w:pPr>
            <w:r>
              <w:rPr>
                <w:bCs/>
                <w:color w:val="auto"/>
                <w:sz w:val="24"/>
                <w:szCs w:val="24"/>
              </w:rPr>
              <w:t>提供财务状况报告（财务报告、或资信证明）</w:t>
            </w:r>
          </w:p>
        </w:tc>
        <w:tc>
          <w:tcPr>
            <w:tcW w:w="3265" w:type="pct"/>
            <w:noWrap w:val="0"/>
            <w:vAlign w:val="center"/>
          </w:tcPr>
          <w:p>
            <w:pPr>
              <w:pStyle w:val="10"/>
              <w:rPr>
                <w:bCs/>
                <w:color w:val="auto"/>
                <w:sz w:val="24"/>
                <w:szCs w:val="24"/>
              </w:rPr>
            </w:pPr>
            <w:r>
              <w:rPr>
                <w:bCs/>
                <w:color w:val="auto"/>
                <w:sz w:val="24"/>
                <w:szCs w:val="24"/>
              </w:rPr>
              <w:t>①供应商提供的财务报告复印件（成立年限按照提交响应文件截止时间推算）应符</w:t>
            </w:r>
            <w:r>
              <w:rPr>
                <w:rFonts w:eastAsia="宋体" w:cs="Times New Roman"/>
                <w:bCs/>
                <w:color w:val="auto"/>
                <w:sz w:val="24"/>
                <w:szCs w:val="24"/>
              </w:rPr>
              <w:t>合下列规定：a.成立年限满1年及以上的供应商，提供经审计的202</w:t>
            </w:r>
            <w:r>
              <w:rPr>
                <w:rFonts w:hint="eastAsia" w:eastAsia="宋体" w:cs="Times New Roman"/>
                <w:bCs/>
                <w:color w:val="auto"/>
                <w:sz w:val="24"/>
                <w:szCs w:val="24"/>
                <w:lang w:val="en-US" w:eastAsia="zh-CN"/>
              </w:rPr>
              <w:t>2</w:t>
            </w:r>
            <w:r>
              <w:rPr>
                <w:rFonts w:eastAsia="宋体" w:cs="Times New Roman"/>
                <w:bCs/>
                <w:color w:val="auto"/>
                <w:sz w:val="24"/>
                <w:szCs w:val="24"/>
              </w:rPr>
              <w:t>年度</w:t>
            </w:r>
            <w:r>
              <w:rPr>
                <w:rFonts w:hint="eastAsia" w:eastAsia="宋体" w:cs="Times New Roman"/>
                <w:bCs/>
                <w:color w:val="auto"/>
                <w:sz w:val="24"/>
                <w:szCs w:val="24"/>
                <w:lang w:eastAsia="zh-CN"/>
              </w:rPr>
              <w:t>或</w:t>
            </w:r>
            <w:r>
              <w:rPr>
                <w:rFonts w:hint="eastAsia" w:eastAsia="宋体" w:cs="Times New Roman"/>
                <w:bCs/>
                <w:color w:val="auto"/>
                <w:sz w:val="24"/>
                <w:szCs w:val="24"/>
                <w:lang w:val="en-US" w:eastAsia="zh-CN"/>
              </w:rPr>
              <w:t>2023年</w:t>
            </w:r>
            <w:r>
              <w:rPr>
                <w:rFonts w:hint="eastAsia"/>
                <w:bCs/>
                <w:color w:val="auto"/>
                <w:sz w:val="24"/>
                <w:szCs w:val="24"/>
                <w:lang w:val="en-US" w:eastAsia="zh-CN"/>
              </w:rPr>
              <w:t>度</w:t>
            </w:r>
            <w:r>
              <w:rPr>
                <w:bCs/>
                <w:color w:val="auto"/>
                <w:sz w:val="24"/>
                <w:szCs w:val="24"/>
              </w:rPr>
              <w:t>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5</w:t>
            </w:r>
          </w:p>
        </w:tc>
        <w:tc>
          <w:tcPr>
            <w:tcW w:w="1184" w:type="pct"/>
            <w:noWrap w:val="0"/>
            <w:vAlign w:val="center"/>
          </w:tcPr>
          <w:p>
            <w:pPr>
              <w:pStyle w:val="10"/>
              <w:rPr>
                <w:bCs/>
                <w:color w:val="auto"/>
                <w:sz w:val="24"/>
                <w:szCs w:val="24"/>
              </w:rPr>
            </w:pPr>
            <w:r>
              <w:rPr>
                <w:bCs/>
                <w:color w:val="auto"/>
                <w:sz w:val="24"/>
                <w:szCs w:val="24"/>
              </w:rPr>
              <w:t>依法缴纳税收证明材料</w:t>
            </w:r>
          </w:p>
        </w:tc>
        <w:tc>
          <w:tcPr>
            <w:tcW w:w="3265" w:type="pct"/>
            <w:noWrap w:val="0"/>
            <w:vAlign w:val="center"/>
          </w:tcPr>
          <w:p>
            <w:pPr>
              <w:pStyle w:val="10"/>
              <w:rPr>
                <w:bCs/>
                <w:color w:val="auto"/>
                <w:sz w:val="24"/>
                <w:szCs w:val="24"/>
              </w:rPr>
            </w:pPr>
            <w:r>
              <w:rPr>
                <w:bCs/>
                <w:color w:val="auto"/>
                <w:sz w:val="24"/>
                <w:szCs w:val="24"/>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6</w:t>
            </w:r>
          </w:p>
        </w:tc>
        <w:tc>
          <w:tcPr>
            <w:tcW w:w="1184" w:type="pct"/>
            <w:noWrap w:val="0"/>
            <w:vAlign w:val="center"/>
          </w:tcPr>
          <w:p>
            <w:pPr>
              <w:pStyle w:val="10"/>
              <w:rPr>
                <w:bCs/>
                <w:color w:val="auto"/>
                <w:sz w:val="24"/>
                <w:szCs w:val="24"/>
              </w:rPr>
            </w:pPr>
            <w:r>
              <w:rPr>
                <w:bCs/>
                <w:color w:val="auto"/>
                <w:sz w:val="24"/>
                <w:szCs w:val="24"/>
              </w:rPr>
              <w:t>依法缴纳社会保障资金证明材料</w:t>
            </w:r>
          </w:p>
        </w:tc>
        <w:tc>
          <w:tcPr>
            <w:tcW w:w="3265" w:type="pct"/>
            <w:noWrap w:val="0"/>
            <w:vAlign w:val="center"/>
          </w:tcPr>
          <w:p>
            <w:pPr>
              <w:pStyle w:val="10"/>
              <w:rPr>
                <w:bCs/>
                <w:color w:val="auto"/>
                <w:sz w:val="24"/>
                <w:szCs w:val="24"/>
              </w:rPr>
            </w:pPr>
            <w:r>
              <w:rPr>
                <w:bCs/>
                <w:color w:val="auto"/>
                <w:sz w:val="24"/>
                <w:szCs w:val="24"/>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7</w:t>
            </w:r>
          </w:p>
        </w:tc>
        <w:tc>
          <w:tcPr>
            <w:tcW w:w="1184" w:type="pct"/>
            <w:noWrap w:val="0"/>
            <w:vAlign w:val="center"/>
          </w:tcPr>
          <w:p>
            <w:pPr>
              <w:pStyle w:val="10"/>
              <w:rPr>
                <w:bCs/>
                <w:color w:val="auto"/>
                <w:sz w:val="24"/>
                <w:szCs w:val="24"/>
              </w:rPr>
            </w:pPr>
            <w:r>
              <w:rPr>
                <w:bCs/>
                <w:color w:val="auto"/>
                <w:sz w:val="24"/>
                <w:szCs w:val="24"/>
              </w:rPr>
              <w:t>具备履行合同所必需设备和专业技术能力的声明函(若有)</w:t>
            </w:r>
          </w:p>
        </w:tc>
        <w:tc>
          <w:tcPr>
            <w:tcW w:w="3265" w:type="pct"/>
            <w:noWrap w:val="0"/>
            <w:vAlign w:val="center"/>
          </w:tcPr>
          <w:p>
            <w:pPr>
              <w:pStyle w:val="10"/>
              <w:rPr>
                <w:bCs/>
                <w:color w:val="auto"/>
                <w:sz w:val="24"/>
                <w:szCs w:val="24"/>
              </w:rPr>
            </w:pPr>
            <w:r>
              <w:rPr>
                <w:bCs/>
                <w:color w:val="auto"/>
                <w:sz w:val="24"/>
                <w:szCs w:val="24"/>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rPr>
            </w:pPr>
            <w:r>
              <w:rPr>
                <w:bCs/>
                <w:color w:val="auto"/>
                <w:sz w:val="24"/>
                <w:szCs w:val="24"/>
              </w:rPr>
              <w:t>8</w:t>
            </w:r>
          </w:p>
        </w:tc>
        <w:tc>
          <w:tcPr>
            <w:tcW w:w="1184" w:type="pct"/>
            <w:noWrap w:val="0"/>
            <w:vAlign w:val="center"/>
          </w:tcPr>
          <w:p>
            <w:pPr>
              <w:pStyle w:val="10"/>
              <w:rPr>
                <w:bCs/>
                <w:color w:val="auto"/>
                <w:sz w:val="24"/>
                <w:szCs w:val="24"/>
              </w:rPr>
            </w:pPr>
            <w:r>
              <w:rPr>
                <w:bCs/>
                <w:color w:val="auto"/>
                <w:sz w:val="24"/>
                <w:szCs w:val="24"/>
              </w:rPr>
              <w:t>参加采购活动前三年内在经营活动中没有重大违法记录的声明</w:t>
            </w:r>
          </w:p>
        </w:tc>
        <w:tc>
          <w:tcPr>
            <w:tcW w:w="3265" w:type="pct"/>
            <w:noWrap w:val="0"/>
            <w:vAlign w:val="center"/>
          </w:tcPr>
          <w:p>
            <w:pPr>
              <w:pStyle w:val="10"/>
              <w:rPr>
                <w:bCs/>
                <w:color w:val="auto"/>
                <w:sz w:val="24"/>
                <w:szCs w:val="24"/>
              </w:rPr>
            </w:pPr>
            <w:r>
              <w:rPr>
                <w:bCs/>
                <w:color w:val="auto"/>
                <w:sz w:val="24"/>
                <w:szCs w:val="24"/>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bCs/>
                <w:color w:val="auto"/>
                <w:sz w:val="24"/>
                <w:szCs w:val="24"/>
                <w:lang w:eastAsia="zh-CN"/>
              </w:rPr>
            </w:pPr>
            <w:r>
              <w:rPr>
                <w:bCs/>
                <w:color w:val="auto"/>
                <w:sz w:val="24"/>
                <w:szCs w:val="24"/>
                <w:lang w:eastAsia="zh-CN"/>
              </w:rPr>
              <w:t>9</w:t>
            </w:r>
          </w:p>
        </w:tc>
        <w:tc>
          <w:tcPr>
            <w:tcW w:w="1184" w:type="pct"/>
            <w:noWrap w:val="0"/>
            <w:vAlign w:val="center"/>
          </w:tcPr>
          <w:p>
            <w:pPr>
              <w:jc w:val="left"/>
              <w:rPr>
                <w:bCs/>
                <w:color w:val="auto"/>
                <w:sz w:val="24"/>
              </w:rPr>
            </w:pPr>
            <w:r>
              <w:rPr>
                <w:rFonts w:hint="eastAsia" w:ascii="宋体"/>
                <w:color w:val="auto"/>
                <w:sz w:val="24"/>
              </w:rPr>
              <w:t>无行贿犯罪承诺函</w:t>
            </w:r>
          </w:p>
        </w:tc>
        <w:tc>
          <w:tcPr>
            <w:tcW w:w="3265" w:type="pct"/>
            <w:noWrap w:val="0"/>
            <w:vAlign w:val="center"/>
          </w:tcPr>
          <w:p>
            <w:pPr>
              <w:jc w:val="left"/>
              <w:rPr>
                <w:bCs/>
                <w:color w:val="auto"/>
                <w:sz w:val="24"/>
              </w:rPr>
            </w:pPr>
            <w:r>
              <w:rPr>
                <w:rFonts w:ascii="宋体" w:hAnsi="宋体" w:cs="宋体"/>
                <w:color w:val="auto"/>
                <w:kern w:val="0"/>
                <w:sz w:val="24"/>
                <w:lang w:bidi="ar"/>
              </w:rPr>
              <w:t>供应商应按照磋商文件第五章规定提供。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rFonts w:hint="default"/>
                <w:bCs/>
                <w:color w:val="auto"/>
                <w:sz w:val="24"/>
                <w:szCs w:val="24"/>
                <w:lang w:eastAsia="zh-CN"/>
              </w:rPr>
            </w:pPr>
            <w:r>
              <w:rPr>
                <w:bCs/>
                <w:color w:val="auto"/>
                <w:sz w:val="24"/>
                <w:szCs w:val="24"/>
                <w:lang w:eastAsia="zh-CN"/>
              </w:rPr>
              <w:t>10</w:t>
            </w:r>
          </w:p>
        </w:tc>
        <w:tc>
          <w:tcPr>
            <w:tcW w:w="1184" w:type="pct"/>
            <w:noWrap w:val="0"/>
            <w:vAlign w:val="center"/>
          </w:tcPr>
          <w:p>
            <w:pPr>
              <w:widowControl/>
              <w:jc w:val="left"/>
              <w:rPr>
                <w:bCs/>
                <w:color w:val="auto"/>
                <w:sz w:val="24"/>
              </w:rPr>
            </w:pPr>
            <w:r>
              <w:rPr>
                <w:rFonts w:ascii="宋体" w:hAnsi="宋体" w:cs="宋体"/>
                <w:color w:val="auto"/>
                <w:kern w:val="0"/>
                <w:sz w:val="24"/>
                <w:lang w:bidi="ar"/>
              </w:rPr>
              <w:t>信用信息查询结果</w:t>
            </w:r>
          </w:p>
        </w:tc>
        <w:tc>
          <w:tcPr>
            <w:tcW w:w="3265" w:type="pct"/>
            <w:noWrap w:val="0"/>
            <w:vAlign w:val="center"/>
          </w:tcPr>
          <w:p>
            <w:pPr>
              <w:jc w:val="left"/>
              <w:rPr>
                <w:bCs/>
                <w:color w:val="auto"/>
                <w:sz w:val="24"/>
              </w:rPr>
            </w:pPr>
            <w:r>
              <w:rPr>
                <w:rFonts w:ascii="宋体" w:hAnsi="宋体" w:cs="宋体"/>
                <w:color w:val="auto"/>
                <w:kern w:val="0"/>
                <w:sz w:val="24"/>
                <w:lang w:bidi="ar"/>
              </w:rPr>
              <w:t>供应商应按照磋商文件第五章规定提供。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rFonts w:hint="default"/>
                <w:bCs/>
                <w:color w:val="auto"/>
                <w:sz w:val="24"/>
                <w:szCs w:val="24"/>
                <w:lang w:eastAsia="zh-CN"/>
              </w:rPr>
            </w:pPr>
            <w:r>
              <w:rPr>
                <w:bCs/>
                <w:color w:val="auto"/>
                <w:sz w:val="24"/>
                <w:szCs w:val="24"/>
                <w:lang w:eastAsia="zh-CN"/>
              </w:rPr>
              <w:t>11</w:t>
            </w:r>
          </w:p>
        </w:tc>
        <w:tc>
          <w:tcPr>
            <w:tcW w:w="1184" w:type="pct"/>
            <w:noWrap w:val="0"/>
            <w:vAlign w:val="center"/>
          </w:tcPr>
          <w:p>
            <w:pPr>
              <w:widowControl/>
              <w:jc w:val="left"/>
              <w:rPr>
                <w:bCs/>
                <w:color w:val="auto"/>
                <w:sz w:val="24"/>
              </w:rPr>
            </w:pPr>
            <w:r>
              <w:rPr>
                <w:rFonts w:hint="eastAsia" w:ascii="宋体" w:hAnsi="宋体" w:cs="宋体"/>
                <w:color w:val="auto"/>
                <w:kern w:val="0"/>
                <w:sz w:val="24"/>
                <w:lang w:bidi="ar"/>
              </w:rPr>
              <w:t>磋商</w:t>
            </w:r>
            <w:r>
              <w:rPr>
                <w:rFonts w:ascii="宋体" w:hAnsi="宋体" w:cs="宋体"/>
                <w:color w:val="auto"/>
                <w:kern w:val="0"/>
                <w:sz w:val="24"/>
                <w:lang w:bidi="ar"/>
              </w:rPr>
              <w:t>保证金</w:t>
            </w:r>
          </w:p>
        </w:tc>
        <w:tc>
          <w:tcPr>
            <w:tcW w:w="3265" w:type="pct"/>
            <w:noWrap w:val="0"/>
            <w:vAlign w:val="center"/>
          </w:tcPr>
          <w:p>
            <w:pPr>
              <w:jc w:val="left"/>
              <w:rPr>
                <w:bCs/>
                <w:color w:val="auto"/>
                <w:sz w:val="24"/>
              </w:rPr>
            </w:pPr>
            <w:r>
              <w:rPr>
                <w:rFonts w:ascii="宋体" w:hAnsi="宋体" w:cs="宋体"/>
                <w:color w:val="auto"/>
                <w:kern w:val="0"/>
                <w:sz w:val="24"/>
                <w:lang w:bidi="ar"/>
              </w:rPr>
              <w:t>供应商应按照磋商文件第五章规定提供。</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rFonts w:hint="default"/>
                <w:bCs/>
                <w:color w:val="auto"/>
                <w:sz w:val="24"/>
                <w:szCs w:val="24"/>
                <w:lang w:eastAsia="zh-CN"/>
              </w:rPr>
            </w:pPr>
            <w:r>
              <w:rPr>
                <w:bCs/>
                <w:color w:val="auto"/>
                <w:sz w:val="24"/>
                <w:szCs w:val="24"/>
                <w:lang w:eastAsia="zh-CN"/>
              </w:rPr>
              <w:t>13</w:t>
            </w:r>
          </w:p>
        </w:tc>
        <w:tc>
          <w:tcPr>
            <w:tcW w:w="1184" w:type="pct"/>
            <w:noWrap w:val="0"/>
            <w:vAlign w:val="center"/>
          </w:tcPr>
          <w:p>
            <w:pPr>
              <w:widowControl/>
              <w:jc w:val="left"/>
              <w:rPr>
                <w:rFonts w:hint="eastAsia" w:ascii="宋体" w:hAnsi="宋体" w:eastAsia="宋体" w:cs="宋体"/>
                <w:color w:val="auto"/>
                <w:kern w:val="0"/>
                <w:sz w:val="24"/>
                <w:lang w:eastAsia="zh-CN" w:bidi="ar"/>
              </w:rPr>
            </w:pPr>
            <w:r>
              <w:rPr>
                <w:rFonts w:hint="eastAsia" w:ascii="宋体" w:hAnsi="宋体" w:cs="宋体"/>
                <w:color w:val="auto"/>
                <w:kern w:val="0"/>
                <w:sz w:val="24"/>
                <w:lang w:bidi="ar"/>
              </w:rPr>
              <w:t>特定条件</w:t>
            </w:r>
            <w:r>
              <w:rPr>
                <w:rFonts w:hint="eastAsia" w:ascii="宋体" w:hAnsi="宋体" w:cs="宋体"/>
                <w:color w:val="auto"/>
                <w:kern w:val="0"/>
                <w:sz w:val="24"/>
                <w:lang w:eastAsia="zh-CN" w:bidi="ar"/>
              </w:rPr>
              <w:t>一</w:t>
            </w:r>
          </w:p>
        </w:tc>
        <w:tc>
          <w:tcPr>
            <w:tcW w:w="3265" w:type="pct"/>
            <w:noWrap w:val="0"/>
            <w:vAlign w:val="center"/>
          </w:tcPr>
          <w:p>
            <w:pPr>
              <w:rPr>
                <w:rFonts w:ascii="宋体" w:hAnsi="宋体" w:cs="宋体"/>
                <w:color w:val="auto"/>
                <w:kern w:val="0"/>
                <w:sz w:val="24"/>
                <w:lang w:bidi="ar"/>
              </w:rPr>
            </w:pPr>
            <w:r>
              <w:rPr>
                <w:rFonts w:hint="eastAsia" w:ascii="宋体" w:hAnsi="宋体" w:cs="宋体"/>
                <w:color w:val="auto"/>
                <w:kern w:val="0"/>
                <w:sz w:val="24"/>
                <w:lang w:bidi="ar"/>
              </w:rPr>
              <w:t>供应商应为全国投资项目在线审批监管平台登记</w:t>
            </w:r>
            <w:r>
              <w:rPr>
                <w:rFonts w:hint="eastAsia" w:ascii="宋体" w:hAnsi="宋体" w:cs="宋体"/>
                <w:color w:val="auto"/>
                <w:kern w:val="0"/>
                <w:sz w:val="24"/>
                <w:lang w:eastAsia="zh-CN" w:bidi="ar"/>
              </w:rPr>
              <w:t>备案</w:t>
            </w:r>
            <w:r>
              <w:rPr>
                <w:rFonts w:hint="eastAsia" w:ascii="宋体" w:hAnsi="宋体" w:cs="宋体"/>
                <w:color w:val="auto"/>
                <w:kern w:val="0"/>
                <w:sz w:val="24"/>
                <w:lang w:bidi="ar"/>
              </w:rPr>
              <w:t>的企业，登记备案咨询专业应包含建筑专业</w:t>
            </w:r>
            <w:r>
              <w:rPr>
                <w:rFonts w:hint="eastAsia" w:ascii="宋体" w:hAnsi="宋体" w:cs="宋体"/>
                <w:color w:val="auto"/>
                <w:kern w:val="0"/>
                <w:sz w:val="24"/>
                <w:lang w:eastAsia="zh-CN" w:bidi="ar"/>
              </w:rPr>
              <w:t>，并提供相关证明材料。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50" w:type="pct"/>
            <w:noWrap w:val="0"/>
            <w:vAlign w:val="center"/>
          </w:tcPr>
          <w:p>
            <w:pPr>
              <w:pStyle w:val="10"/>
              <w:jc w:val="center"/>
              <w:rPr>
                <w:rFonts w:hint="default"/>
                <w:bCs/>
                <w:color w:val="auto"/>
                <w:sz w:val="24"/>
                <w:szCs w:val="24"/>
                <w:lang w:eastAsia="zh-CN"/>
              </w:rPr>
            </w:pPr>
            <w:r>
              <w:rPr>
                <w:bCs/>
                <w:color w:val="auto"/>
                <w:sz w:val="24"/>
                <w:szCs w:val="24"/>
                <w:lang w:eastAsia="zh-CN"/>
              </w:rPr>
              <w:t>14</w:t>
            </w:r>
          </w:p>
        </w:tc>
        <w:tc>
          <w:tcPr>
            <w:tcW w:w="1184" w:type="pct"/>
            <w:noWrap w:val="0"/>
            <w:vAlign w:val="center"/>
          </w:tcPr>
          <w:p>
            <w:pPr>
              <w:widowControl/>
              <w:jc w:val="left"/>
              <w:rPr>
                <w:rFonts w:hint="eastAsia" w:ascii="宋体" w:hAnsi="宋体" w:eastAsia="宋体" w:cs="宋体"/>
                <w:color w:val="auto"/>
                <w:kern w:val="0"/>
                <w:sz w:val="24"/>
                <w:lang w:eastAsia="zh-CN" w:bidi="ar"/>
              </w:rPr>
            </w:pPr>
            <w:r>
              <w:rPr>
                <w:rFonts w:hint="eastAsia" w:ascii="宋体" w:hAnsi="宋体" w:cs="宋体"/>
                <w:color w:val="auto"/>
                <w:kern w:val="0"/>
                <w:sz w:val="24"/>
                <w:lang w:bidi="ar"/>
              </w:rPr>
              <w:t>特定条件</w:t>
            </w:r>
            <w:r>
              <w:rPr>
                <w:rFonts w:hint="eastAsia" w:ascii="宋体" w:hAnsi="宋体" w:cs="宋体"/>
                <w:color w:val="auto"/>
                <w:kern w:val="0"/>
                <w:sz w:val="24"/>
                <w:lang w:eastAsia="zh-CN" w:bidi="ar"/>
              </w:rPr>
              <w:t>二</w:t>
            </w:r>
          </w:p>
        </w:tc>
        <w:tc>
          <w:tcPr>
            <w:tcW w:w="3265" w:type="pct"/>
            <w:noWrap w:val="0"/>
            <w:vAlign w:val="center"/>
          </w:tcPr>
          <w:p>
            <w:pPr>
              <w:widowControl/>
              <w:jc w:val="left"/>
              <w:rPr>
                <w:rFonts w:ascii="宋体" w:hAnsi="宋体" w:cs="宋体"/>
                <w:color w:val="auto"/>
                <w:kern w:val="0"/>
                <w:sz w:val="24"/>
                <w:lang w:bidi="ar"/>
              </w:rPr>
            </w:pPr>
            <w:r>
              <w:rPr>
                <w:rFonts w:hint="eastAsia" w:ascii="宋体" w:hAnsi="宋体" w:cs="宋体"/>
                <w:color w:val="auto"/>
                <w:kern w:val="0"/>
                <w:sz w:val="24"/>
                <w:lang w:bidi="ar"/>
              </w:rPr>
              <w:t>供应商须具有工程设计建筑行业（建筑工程）</w:t>
            </w:r>
            <w:r>
              <w:rPr>
                <w:rFonts w:hint="eastAsia" w:ascii="宋体" w:hAnsi="宋体" w:cs="宋体"/>
                <w:color w:val="auto"/>
                <w:kern w:val="0"/>
                <w:sz w:val="24"/>
                <w:lang w:eastAsia="zh-CN" w:bidi="ar"/>
              </w:rPr>
              <w:t>甲级或以上资质</w:t>
            </w:r>
            <w:r>
              <w:rPr>
                <w:rFonts w:hint="eastAsia" w:ascii="宋体" w:hAnsi="宋体" w:cs="宋体"/>
                <w:color w:val="auto"/>
                <w:kern w:val="0"/>
                <w:sz w:val="24"/>
                <w:lang w:bidi="ar"/>
              </w:rPr>
              <w:t>，并提供资质证明材料。</w:t>
            </w:r>
          </w:p>
        </w:tc>
      </w:tr>
    </w:tbl>
    <w:p>
      <w:pPr>
        <w:spacing w:line="360" w:lineRule="auto"/>
        <w:rPr>
          <w:rFonts w:hint="eastAsia"/>
          <w:sz w:val="24"/>
          <w:szCs w:val="24"/>
        </w:rPr>
      </w:pPr>
      <w:r>
        <w:rPr>
          <w:rFonts w:hint="eastAsia"/>
          <w:sz w:val="24"/>
          <w:szCs w:val="24"/>
        </w:rPr>
        <w:t>2.购买文件、投标保证金缴交银行帐号</w:t>
      </w:r>
    </w:p>
    <w:p>
      <w:pPr>
        <w:spacing w:line="360" w:lineRule="auto"/>
        <w:rPr>
          <w:rFonts w:hint="eastAsia"/>
          <w:sz w:val="24"/>
          <w:szCs w:val="24"/>
        </w:rPr>
      </w:pPr>
      <w:r>
        <w:rPr>
          <w:rFonts w:hint="eastAsia"/>
          <w:sz w:val="24"/>
          <w:szCs w:val="24"/>
        </w:rPr>
        <w:t>开户行：中国建设银行股份有限公司福州市杨桥支行</w:t>
      </w:r>
    </w:p>
    <w:p>
      <w:pPr>
        <w:spacing w:line="360" w:lineRule="auto"/>
        <w:rPr>
          <w:rFonts w:hint="eastAsia"/>
          <w:sz w:val="24"/>
          <w:szCs w:val="24"/>
        </w:rPr>
      </w:pPr>
      <w:r>
        <w:rPr>
          <w:rFonts w:hint="eastAsia"/>
          <w:sz w:val="24"/>
          <w:szCs w:val="24"/>
        </w:rPr>
        <w:t>开户名：福建省宏瑞招标代理有限公司</w:t>
      </w:r>
    </w:p>
    <w:p>
      <w:pPr>
        <w:spacing w:line="360" w:lineRule="auto"/>
        <w:rPr>
          <w:rFonts w:hint="eastAsia"/>
          <w:sz w:val="24"/>
          <w:szCs w:val="24"/>
        </w:rPr>
      </w:pPr>
      <w:r>
        <w:rPr>
          <w:rFonts w:hint="eastAsia"/>
          <w:sz w:val="24"/>
          <w:szCs w:val="24"/>
        </w:rPr>
        <w:t>帐  号：3500187760705250510</w:t>
      </w:r>
      <w:bookmarkStart w:id="0" w:name="_GoBack"/>
      <w:bookmarkEnd w:id="0"/>
      <w:r>
        <w:rPr>
          <w:rFonts w:hint="eastAsia"/>
          <w:sz w:val="24"/>
          <w:szCs w:val="24"/>
        </w:rPr>
        <w:t>5</w:t>
      </w:r>
    </w:p>
    <w:p>
      <w:pPr>
        <w:spacing w:line="360" w:lineRule="auto"/>
        <w:rPr>
          <w:rFonts w:hint="eastAsia"/>
          <w:b/>
          <w:bCs/>
          <w:sz w:val="24"/>
          <w:szCs w:val="24"/>
        </w:rPr>
      </w:pPr>
      <w:r>
        <w:rPr>
          <w:rFonts w:hint="eastAsia"/>
          <w:b/>
          <w:bCs/>
          <w:sz w:val="24"/>
          <w:szCs w:val="24"/>
        </w:rPr>
        <w:t>八、凡对本次采购提出询问，请按以下方式联系。</w:t>
      </w:r>
    </w:p>
    <w:p>
      <w:pPr>
        <w:spacing w:line="360" w:lineRule="auto"/>
        <w:rPr>
          <w:rFonts w:hint="eastAsia"/>
          <w:sz w:val="24"/>
          <w:szCs w:val="24"/>
        </w:rPr>
      </w:pPr>
      <w:r>
        <w:rPr>
          <w:rFonts w:hint="eastAsia"/>
          <w:sz w:val="24"/>
          <w:szCs w:val="24"/>
        </w:rPr>
        <w:t>1.采购人信息</w:t>
      </w:r>
    </w:p>
    <w:p>
      <w:pPr>
        <w:spacing w:line="360" w:lineRule="auto"/>
        <w:rPr>
          <w:rFonts w:hint="eastAsia"/>
          <w:sz w:val="24"/>
          <w:szCs w:val="24"/>
        </w:rPr>
      </w:pPr>
      <w:r>
        <w:rPr>
          <w:rFonts w:hint="eastAsia"/>
          <w:sz w:val="24"/>
          <w:szCs w:val="24"/>
        </w:rPr>
        <w:t>名 称：福州职业技术学院　　　　　</w:t>
      </w:r>
    </w:p>
    <w:p>
      <w:pPr>
        <w:spacing w:line="360" w:lineRule="auto"/>
        <w:rPr>
          <w:rFonts w:hint="eastAsia"/>
          <w:sz w:val="24"/>
          <w:szCs w:val="24"/>
        </w:rPr>
      </w:pPr>
      <w:r>
        <w:rPr>
          <w:rFonts w:hint="eastAsia"/>
          <w:sz w:val="24"/>
          <w:szCs w:val="24"/>
        </w:rPr>
        <w:t>地址：福州市闽侯上街联榕路8号　　　　　　　　</w:t>
      </w:r>
    </w:p>
    <w:p>
      <w:pPr>
        <w:spacing w:line="360" w:lineRule="auto"/>
        <w:rPr>
          <w:rFonts w:hint="eastAsia"/>
          <w:sz w:val="24"/>
          <w:szCs w:val="24"/>
        </w:rPr>
      </w:pPr>
      <w:r>
        <w:rPr>
          <w:rFonts w:hint="eastAsia"/>
          <w:sz w:val="24"/>
          <w:szCs w:val="24"/>
        </w:rPr>
        <w:t>联系方式：陈老师、0591-83760331 　　　　　　</w:t>
      </w:r>
    </w:p>
    <w:p>
      <w:pPr>
        <w:spacing w:line="360" w:lineRule="auto"/>
        <w:rPr>
          <w:rFonts w:hint="eastAsia"/>
          <w:sz w:val="24"/>
          <w:szCs w:val="24"/>
        </w:rPr>
      </w:pPr>
      <w:r>
        <w:rPr>
          <w:rFonts w:hint="eastAsia"/>
          <w:sz w:val="24"/>
          <w:szCs w:val="24"/>
        </w:rPr>
        <w:t>2.采购代理机构信息</w:t>
      </w:r>
    </w:p>
    <w:p>
      <w:pPr>
        <w:spacing w:line="360" w:lineRule="auto"/>
        <w:rPr>
          <w:rFonts w:hint="eastAsia"/>
          <w:sz w:val="24"/>
          <w:szCs w:val="24"/>
        </w:rPr>
      </w:pPr>
      <w:r>
        <w:rPr>
          <w:rFonts w:hint="eastAsia"/>
          <w:sz w:val="24"/>
          <w:szCs w:val="24"/>
        </w:rPr>
        <w:t>名 称：福建省宏瑞招标代理有限公司　　　　　　　　　　　　</w:t>
      </w:r>
    </w:p>
    <w:p>
      <w:pPr>
        <w:spacing w:line="360" w:lineRule="auto"/>
        <w:rPr>
          <w:rFonts w:hint="eastAsia"/>
          <w:sz w:val="24"/>
          <w:szCs w:val="24"/>
        </w:rPr>
      </w:pPr>
      <w:r>
        <w:rPr>
          <w:rFonts w:hint="eastAsia"/>
          <w:sz w:val="24"/>
          <w:szCs w:val="24"/>
        </w:rPr>
        <w:t>地　址：福州市鼓楼区西洪路518号综合楼（恩特楼） 402-404单元　　　　　　　　　　　　</w:t>
      </w:r>
    </w:p>
    <w:p>
      <w:pPr>
        <w:spacing w:line="360" w:lineRule="auto"/>
        <w:rPr>
          <w:rFonts w:hint="eastAsia"/>
          <w:sz w:val="24"/>
          <w:szCs w:val="24"/>
        </w:rPr>
      </w:pPr>
      <w:r>
        <w:rPr>
          <w:rFonts w:hint="eastAsia"/>
          <w:sz w:val="24"/>
          <w:szCs w:val="24"/>
        </w:rPr>
        <w:t>联系方式：毛陈蓥、0591-83701177　　　　　　　　　　　　</w:t>
      </w:r>
    </w:p>
    <w:p>
      <w:pPr>
        <w:spacing w:line="360" w:lineRule="auto"/>
        <w:rPr>
          <w:rFonts w:hint="eastAsia"/>
          <w:sz w:val="24"/>
          <w:szCs w:val="24"/>
        </w:rPr>
      </w:pPr>
      <w:r>
        <w:rPr>
          <w:rFonts w:hint="eastAsia"/>
          <w:sz w:val="24"/>
          <w:szCs w:val="24"/>
        </w:rPr>
        <w:t>3.项目联系方式</w:t>
      </w:r>
    </w:p>
    <w:p>
      <w:pPr>
        <w:spacing w:line="360" w:lineRule="auto"/>
        <w:rPr>
          <w:rFonts w:hint="eastAsia"/>
          <w:sz w:val="24"/>
          <w:szCs w:val="24"/>
        </w:rPr>
      </w:pPr>
      <w:r>
        <w:rPr>
          <w:rFonts w:hint="eastAsia"/>
          <w:sz w:val="24"/>
          <w:szCs w:val="24"/>
        </w:rPr>
        <w:t>项目联系人：毛陈蓥</w:t>
      </w:r>
    </w:p>
    <w:p>
      <w:pPr>
        <w:spacing w:line="360" w:lineRule="auto"/>
        <w:rPr>
          <w:rFonts w:hint="eastAsia"/>
          <w:sz w:val="24"/>
          <w:szCs w:val="24"/>
        </w:rPr>
      </w:pPr>
      <w:r>
        <w:rPr>
          <w:rFonts w:hint="eastAsia"/>
          <w:sz w:val="24"/>
          <w:szCs w:val="24"/>
        </w:rPr>
        <w:t>电　话：0591-83701177</w:t>
      </w:r>
    </w:p>
    <w:p>
      <w:pPr>
        <w:spacing w:line="360" w:lineRule="auto"/>
        <w:rPr>
          <w:rFonts w:hint="eastAsia"/>
          <w:sz w:val="24"/>
          <w:szCs w:val="24"/>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OTk3M2NjZjJjZTc4YTViYjIyYjI2ZTFhY2YyY2MifQ=="/>
  </w:docVars>
  <w:rsids>
    <w:rsidRoot w:val="6D865D21"/>
    <w:rsid w:val="1B457D2D"/>
    <w:rsid w:val="1F86085F"/>
    <w:rsid w:val="3E8B10C6"/>
    <w:rsid w:val="42FA7764"/>
    <w:rsid w:val="5C076A71"/>
    <w:rsid w:val="6D865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next w:val="1"/>
    <w:qFormat/>
    <w:uiPriority w:val="0"/>
    <w:pPr>
      <w:widowControl w:val="0"/>
      <w:jc w:val="both"/>
    </w:pPr>
    <w:rPr>
      <w:rFonts w:ascii="宋体" w:hAnsi="Times New Roman" w:eastAsia="宋体" w:cs="Times New Roman"/>
      <w:kern w:val="2"/>
      <w:sz w:val="21"/>
      <w:lang w:val="en-US" w:eastAsia="zh-CN" w:bidi="ar-SA"/>
    </w:rPr>
  </w:style>
  <w:style w:type="paragraph" w:styleId="5">
    <w:name w:val="Balloon Text"/>
    <w:basedOn w:val="1"/>
    <w:next w:val="1"/>
    <w:qFormat/>
    <w:uiPriority w:val="0"/>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null3"/>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1687</Words>
  <Characters>1946</Characters>
  <Lines>0</Lines>
  <Paragraphs>0</Paragraphs>
  <TotalTime>7</TotalTime>
  <ScaleCrop>false</ScaleCrop>
  <LinksUpToDate>false</LinksUpToDate>
  <CharactersWithSpaces>2023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2022-11-09T12:23:00Z</dcterms:created>
  <dc:creator>11223.</dc:creator>
  <cp:lastModifiedBy>11223.</cp:lastModifiedBy>
  <dcterms:modified xsi:type="dcterms:W3CDTF">2024-01-18T10:44:28Z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8FE2815A8C5842FDBEAF9E1570EF7CD2</vt:lpwstr>
  </property>
</Properties>
</file>