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160"/>
          <w:tab w:val="left" w:pos="11340"/>
        </w:tabs>
        <w:spacing w:line="500" w:lineRule="exact"/>
        <w:jc w:val="center"/>
        <w:rPr>
          <w:rFonts w:hint="eastAsia" w:ascii="宋体" w:hAnsi="宋体" w:eastAsia="宋体" w:cs="宋体"/>
          <w:b/>
          <w:bCs/>
          <w:sz w:val="36"/>
          <w:szCs w:val="36"/>
          <w:lang w:eastAsia="zh-CN"/>
        </w:rPr>
      </w:pPr>
      <w:r>
        <w:rPr>
          <w:rFonts w:hint="eastAsia" w:ascii="宋体" w:hAnsi="宋体" w:eastAsia="宋体" w:cs="宋体"/>
          <w:b/>
          <w:bCs/>
          <w:sz w:val="36"/>
          <w:szCs w:val="36"/>
        </w:rPr>
        <w:t>关于</w:t>
      </w:r>
      <w:r>
        <w:rPr>
          <w:rFonts w:hint="eastAsia" w:ascii="宋体" w:hAnsi="宋体" w:eastAsia="宋体" w:cs="宋体"/>
          <w:b/>
          <w:bCs/>
          <w:sz w:val="36"/>
          <w:szCs w:val="36"/>
          <w:lang w:eastAsia="zh-CN"/>
        </w:rPr>
        <w:t>2024年福建省高职院校分类考试招生土木工程类职业技能测试考试系统服务采购项目</w:t>
      </w:r>
      <w:r>
        <w:rPr>
          <w:rFonts w:hint="eastAsia" w:ascii="宋体" w:hAnsi="宋体" w:eastAsia="宋体" w:cs="宋体"/>
          <w:b/>
          <w:bCs/>
          <w:sz w:val="36"/>
          <w:szCs w:val="36"/>
        </w:rPr>
        <w:t>网上竞价结果公告</w:t>
      </w:r>
    </w:p>
    <w:p>
      <w:pPr>
        <w:tabs>
          <w:tab w:val="left" w:pos="11160"/>
          <w:tab w:val="left" w:pos="11340"/>
        </w:tabs>
        <w:spacing w:line="500" w:lineRule="exact"/>
        <w:rPr>
          <w:rFonts w:hint="eastAsia" w:ascii="宋体" w:hAnsi="宋体" w:eastAsia="宋体" w:cs="宋体"/>
          <w:sz w:val="36"/>
          <w:szCs w:val="36"/>
          <w:lang w:eastAsia="zh-CN"/>
        </w:rPr>
      </w:pPr>
    </w:p>
    <w:p>
      <w:pPr>
        <w:tabs>
          <w:tab w:val="left" w:pos="11160"/>
          <w:tab w:val="left" w:pos="11340"/>
        </w:tabs>
        <w:spacing w:line="500" w:lineRule="exact"/>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2024年福建省高职院校分类考试招生土木工程类职业技能测试考试系统服务采购项目</w:t>
      </w:r>
    </w:p>
    <w:p>
      <w:pPr>
        <w:tabs>
          <w:tab w:val="left" w:pos="11160"/>
          <w:tab w:val="left" w:pos="11340"/>
        </w:tabs>
        <w:spacing w:line="500" w:lineRule="exact"/>
        <w:rPr>
          <w:rFonts w:hint="eastAsia" w:ascii="宋体" w:hAnsi="宋体" w:eastAsia="宋体" w:cs="宋体"/>
          <w:sz w:val="24"/>
          <w:szCs w:val="24"/>
          <w:lang w:val="en-US" w:eastAsia="zh-CN"/>
        </w:rPr>
      </w:pPr>
      <w:r>
        <w:rPr>
          <w:rFonts w:hint="eastAsia" w:ascii="宋体" w:hAnsi="宋体" w:eastAsia="宋体" w:cs="宋体"/>
          <w:sz w:val="24"/>
          <w:szCs w:val="24"/>
          <w:lang w:eastAsia="zh-CN"/>
        </w:rPr>
        <w:t>竞价</w:t>
      </w:r>
      <w:r>
        <w:rPr>
          <w:rFonts w:hint="eastAsia" w:ascii="宋体" w:hAnsi="宋体" w:eastAsia="宋体" w:cs="宋体"/>
          <w:sz w:val="24"/>
          <w:szCs w:val="24"/>
        </w:rPr>
        <w:t>编号：FJHRWJ20240</w:t>
      </w:r>
      <w:r>
        <w:rPr>
          <w:rFonts w:hint="eastAsia" w:ascii="宋体" w:hAnsi="宋体" w:eastAsia="宋体" w:cs="宋体"/>
          <w:sz w:val="24"/>
          <w:szCs w:val="24"/>
          <w:lang w:val="en-US" w:eastAsia="zh-CN"/>
        </w:rPr>
        <w:t>10</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一、成交信息</w:t>
      </w:r>
    </w:p>
    <w:p>
      <w:pPr>
        <w:tabs>
          <w:tab w:val="left" w:pos="11160"/>
          <w:tab w:val="left" w:pos="11340"/>
        </w:tabs>
        <w:spacing w:line="500" w:lineRule="exact"/>
        <w:rPr>
          <w:rFonts w:hint="eastAsia" w:ascii="宋?" w:hAnsi="宋?" w:cs="宋?"/>
          <w:sz w:val="24"/>
          <w:szCs w:val="24"/>
          <w:highlight w:val="none"/>
        </w:rPr>
      </w:pPr>
      <w:r>
        <w:rPr>
          <w:rFonts w:hint="eastAsia" w:ascii="宋?" w:hAnsi="宋?" w:cs="宋?"/>
          <w:sz w:val="24"/>
          <w:szCs w:val="24"/>
          <w:highlight w:val="none"/>
          <w:lang w:eastAsia="zh-CN"/>
        </w:rPr>
        <w:t>供应商</w:t>
      </w:r>
      <w:r>
        <w:rPr>
          <w:rFonts w:hint="eastAsia" w:ascii="宋?" w:hAnsi="宋?" w:cs="宋?"/>
          <w:sz w:val="24"/>
          <w:szCs w:val="24"/>
          <w:highlight w:val="none"/>
        </w:rPr>
        <w:t>名称：广州中望龙腾软件股份有限公司</w:t>
      </w:r>
    </w:p>
    <w:p>
      <w:pPr>
        <w:tabs>
          <w:tab w:val="left" w:pos="11160"/>
          <w:tab w:val="left" w:pos="11340"/>
        </w:tabs>
        <w:spacing w:line="500" w:lineRule="exact"/>
        <w:rPr>
          <w:rFonts w:hint="eastAsia" w:ascii="宋?" w:hAnsi="宋?" w:cs="宋?"/>
          <w:sz w:val="24"/>
          <w:szCs w:val="24"/>
          <w:highlight w:val="none"/>
        </w:rPr>
      </w:pPr>
      <w:r>
        <w:rPr>
          <w:rFonts w:hint="eastAsia" w:ascii="宋?" w:hAnsi="宋?" w:cs="宋?"/>
          <w:sz w:val="24"/>
          <w:szCs w:val="24"/>
          <w:highlight w:val="none"/>
        </w:rPr>
        <w:t>供应商地址：广州市天河区珠江西路15号32层自编01-08房</w:t>
      </w:r>
    </w:p>
    <w:p>
      <w:pPr>
        <w:tabs>
          <w:tab w:val="left" w:pos="11160"/>
          <w:tab w:val="left" w:pos="11340"/>
        </w:tabs>
        <w:spacing w:line="50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成交</w:t>
      </w:r>
      <w:r>
        <w:rPr>
          <w:rFonts w:hint="eastAsia" w:ascii="宋体" w:hAnsi="宋体" w:eastAsia="宋体" w:cs="宋体"/>
          <w:sz w:val="24"/>
          <w:szCs w:val="24"/>
          <w:highlight w:val="none"/>
          <w:lang w:eastAsia="zh-CN"/>
        </w:rPr>
        <w:t>总金</w:t>
      </w:r>
      <w:r>
        <w:rPr>
          <w:rFonts w:hint="eastAsia" w:ascii="宋体" w:hAnsi="宋体" w:eastAsia="宋体" w:cs="宋体"/>
          <w:sz w:val="24"/>
          <w:szCs w:val="24"/>
          <w:highlight w:val="none"/>
          <w:lang w:val="en-US" w:eastAsia="zh-CN"/>
        </w:rPr>
        <w:t>额：人民币肆万陆仟玖佰元整（￥46900.00 ）</w:t>
      </w:r>
    </w:p>
    <w:p>
      <w:pPr>
        <w:tabs>
          <w:tab w:val="left" w:pos="11160"/>
          <w:tab w:val="left" w:pos="11340"/>
        </w:tabs>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二、</w:t>
      </w:r>
      <w:r>
        <w:rPr>
          <w:rFonts w:hint="eastAsia" w:ascii="宋体" w:hAnsi="宋体" w:eastAsia="宋体" w:cs="宋体"/>
          <w:sz w:val="24"/>
          <w:szCs w:val="24"/>
          <w:highlight w:val="none"/>
        </w:rPr>
        <w:t>成交标的品牌、规格型号、数量、服务要求</w:t>
      </w:r>
    </w:p>
    <w:tbl>
      <w:tblPr>
        <w:tblStyle w:val="14"/>
        <w:tblW w:w="52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3592"/>
        <w:gridCol w:w="1724"/>
        <w:gridCol w:w="1256"/>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07" w:type="pct"/>
            <w:noWrap w:val="0"/>
            <w:vAlign w:val="center"/>
          </w:tcPr>
          <w:p>
            <w:pPr>
              <w:tabs>
                <w:tab w:val="left" w:pos="11160"/>
                <w:tab w:val="left" w:pos="11340"/>
              </w:tabs>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合同包</w:t>
            </w:r>
          </w:p>
        </w:tc>
        <w:tc>
          <w:tcPr>
            <w:tcW w:w="1744" w:type="pct"/>
            <w:noWrap w:val="0"/>
            <w:vAlign w:val="center"/>
          </w:tcPr>
          <w:p>
            <w:pPr>
              <w:tabs>
                <w:tab w:val="left" w:pos="11160"/>
                <w:tab w:val="left" w:pos="11340"/>
              </w:tabs>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采购标的</w:t>
            </w:r>
          </w:p>
        </w:tc>
        <w:tc>
          <w:tcPr>
            <w:tcW w:w="837" w:type="pct"/>
            <w:noWrap w:val="0"/>
            <w:vAlign w:val="center"/>
          </w:tcPr>
          <w:p>
            <w:pPr>
              <w:tabs>
                <w:tab w:val="left" w:pos="11160"/>
                <w:tab w:val="left" w:pos="11340"/>
              </w:tabs>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服务要求</w:t>
            </w:r>
          </w:p>
        </w:tc>
        <w:tc>
          <w:tcPr>
            <w:tcW w:w="610" w:type="pct"/>
            <w:noWrap w:val="0"/>
            <w:vAlign w:val="center"/>
          </w:tcPr>
          <w:p>
            <w:pPr>
              <w:tabs>
                <w:tab w:val="left" w:pos="11160"/>
                <w:tab w:val="left" w:pos="11340"/>
              </w:tabs>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数量</w:t>
            </w:r>
          </w:p>
        </w:tc>
        <w:tc>
          <w:tcPr>
            <w:tcW w:w="1200" w:type="pct"/>
            <w:noWrap w:val="0"/>
            <w:vAlign w:val="center"/>
          </w:tcPr>
          <w:p>
            <w:pPr>
              <w:tabs>
                <w:tab w:val="left" w:pos="11160"/>
                <w:tab w:val="left" w:pos="11340"/>
              </w:tabs>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成交总金额（元）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607" w:type="pct"/>
            <w:noWrap w:val="0"/>
            <w:vAlign w:val="center"/>
          </w:tcPr>
          <w:p>
            <w:pPr>
              <w:tabs>
                <w:tab w:val="left" w:pos="11160"/>
                <w:tab w:val="left" w:pos="11340"/>
              </w:tabs>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744" w:type="pct"/>
            <w:noWrap w:val="0"/>
            <w:vAlign w:val="center"/>
          </w:tcPr>
          <w:p>
            <w:pPr>
              <w:tabs>
                <w:tab w:val="left" w:pos="11160"/>
                <w:tab w:val="left" w:pos="11340"/>
              </w:tabs>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2024年福建省高职院校分类考试招生土木工程类职业技能测试考试系统服务采购项目</w:t>
            </w:r>
          </w:p>
        </w:tc>
        <w:tc>
          <w:tcPr>
            <w:tcW w:w="837" w:type="pct"/>
            <w:noWrap w:val="0"/>
            <w:vAlign w:val="center"/>
          </w:tcPr>
          <w:p>
            <w:pPr>
              <w:tabs>
                <w:tab w:val="left" w:pos="11160"/>
                <w:tab w:val="left" w:pos="11340"/>
              </w:tabs>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详见竞价文件</w:t>
            </w:r>
          </w:p>
        </w:tc>
        <w:tc>
          <w:tcPr>
            <w:tcW w:w="610" w:type="pct"/>
            <w:noWrap w:val="0"/>
            <w:vAlign w:val="center"/>
          </w:tcPr>
          <w:p>
            <w:pPr>
              <w:tabs>
                <w:tab w:val="left" w:pos="11160"/>
                <w:tab w:val="left" w:pos="11340"/>
              </w:tabs>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1项</w:t>
            </w:r>
          </w:p>
        </w:tc>
        <w:tc>
          <w:tcPr>
            <w:tcW w:w="1200" w:type="pct"/>
            <w:noWrap w:val="0"/>
            <w:vAlign w:val="center"/>
          </w:tcPr>
          <w:p>
            <w:pPr>
              <w:tabs>
                <w:tab w:val="left" w:pos="11160"/>
                <w:tab w:val="left" w:pos="11340"/>
              </w:tabs>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46900</w:t>
            </w:r>
          </w:p>
        </w:tc>
      </w:tr>
    </w:tbl>
    <w:p>
      <w:pPr>
        <w:tabs>
          <w:tab w:val="left" w:pos="11160"/>
          <w:tab w:val="left" w:pos="11340"/>
        </w:tabs>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三、其他补充事宜</w:t>
      </w:r>
    </w:p>
    <w:p>
      <w:pPr>
        <w:tabs>
          <w:tab w:val="left" w:pos="11160"/>
          <w:tab w:val="left" w:pos="11340"/>
        </w:tabs>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本项目代理服务费703.5</w:t>
      </w:r>
      <w:r>
        <w:rPr>
          <w:rFonts w:hint="eastAsia" w:ascii="宋体" w:hAnsi="宋体" w:eastAsia="宋体" w:cs="宋体"/>
          <w:sz w:val="24"/>
          <w:szCs w:val="24"/>
          <w:highlight w:val="none"/>
          <w:lang w:val="en-US" w:eastAsia="zh-CN"/>
        </w:rPr>
        <w:t>元</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人支付。</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四、公告期限</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自本公告发布之日起1个工作日。</w:t>
      </w:r>
      <w:bookmarkStart w:id="0" w:name="_GoBack"/>
      <w:bookmarkEnd w:id="0"/>
    </w:p>
    <w:p>
      <w:pPr>
        <w:tabs>
          <w:tab w:val="left" w:pos="11160"/>
          <w:tab w:val="left" w:pos="11340"/>
        </w:tabs>
        <w:spacing w:line="500" w:lineRule="exact"/>
        <w:rPr>
          <w:rFonts w:hint="eastAsia" w:ascii="宋体" w:hAnsi="宋体" w:eastAsia="宋体" w:cs="宋体"/>
          <w:sz w:val="24"/>
          <w:szCs w:val="24"/>
        </w:rPr>
      </w:pP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采购单位联系方式：</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采购单位：福州职业技术学院</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采购单位地址：福州市闽侯上街联榕路8号</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采购单位联系方式：陈老师，18650773165</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代理机构联系方式：</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代理机构：福建省宏瑞招标代理有限公司</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代理机构联系人：</w:t>
      </w:r>
      <w:r>
        <w:rPr>
          <w:rFonts w:hint="eastAsia" w:ascii="宋体" w:hAnsi="宋体" w:eastAsia="宋体" w:cs="宋体"/>
          <w:sz w:val="24"/>
          <w:szCs w:val="24"/>
          <w:lang w:eastAsia="zh-CN"/>
        </w:rPr>
        <w:t>吴萍</w:t>
      </w:r>
      <w:r>
        <w:rPr>
          <w:rFonts w:hint="eastAsia" w:ascii="宋体" w:hAnsi="宋体" w:eastAsia="宋体" w:cs="宋体"/>
          <w:sz w:val="24"/>
          <w:szCs w:val="24"/>
        </w:rPr>
        <w:t>，0591-83701177</w:t>
      </w:r>
    </w:p>
    <w:p>
      <w:pPr>
        <w:tabs>
          <w:tab w:val="left" w:pos="11160"/>
          <w:tab w:val="left" w:pos="11340"/>
        </w:tabs>
        <w:spacing w:line="500" w:lineRule="exact"/>
        <w:rPr>
          <w:rFonts w:hint="eastAsia" w:ascii="宋体" w:hAnsi="宋体" w:eastAsia="宋体" w:cs="宋体"/>
          <w:sz w:val="24"/>
          <w:szCs w:val="24"/>
        </w:rPr>
      </w:pPr>
      <w:r>
        <w:rPr>
          <w:rFonts w:hint="eastAsia" w:ascii="宋体" w:hAnsi="宋体" w:eastAsia="宋体" w:cs="宋体"/>
          <w:sz w:val="24"/>
          <w:szCs w:val="24"/>
        </w:rPr>
        <w:t>代理机构地址： 福州市鼓楼区西洪路518号恩特楼A-402/403</w:t>
      </w:r>
    </w:p>
    <w:p>
      <w:pPr>
        <w:pStyle w:val="2"/>
        <w:rPr>
          <w:rFonts w:hint="eastAsia" w:ascii="宋体" w:hAnsi="宋体" w:eastAsia="宋体" w:cs="宋体"/>
          <w:sz w:val="24"/>
          <w:szCs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w:altName w:val="宋体"/>
    <w:panose1 w:val="00000000000000000000"/>
    <w:charset w:val="81"/>
    <w:family w:val="roman"/>
    <w:pitch w:val="default"/>
    <w:sig w:usb0="00000000" w:usb1="00000000" w:usb2="00000010" w:usb3="00000000" w:csb0="00080000" w:csb1="00000000"/>
  </w:font>
  <w:font w:name="CG Times">
    <w:altName w:val="Segoe Print"/>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U5NTBmNDljNjg5NTYzNDhhYjQ1YzRhMmJjYTZiYTYifQ=="/>
  </w:docVars>
  <w:rsids>
    <w:rsidRoot w:val="00E421BE"/>
    <w:rsid w:val="00681BE2"/>
    <w:rsid w:val="00BB74EA"/>
    <w:rsid w:val="00DD18B1"/>
    <w:rsid w:val="00DE3995"/>
    <w:rsid w:val="00E22094"/>
    <w:rsid w:val="00E421BE"/>
    <w:rsid w:val="00F83562"/>
    <w:rsid w:val="012C55F3"/>
    <w:rsid w:val="02853CA2"/>
    <w:rsid w:val="033D6228"/>
    <w:rsid w:val="03BA169F"/>
    <w:rsid w:val="04C36AB5"/>
    <w:rsid w:val="05DD22CE"/>
    <w:rsid w:val="060A39AF"/>
    <w:rsid w:val="06123C07"/>
    <w:rsid w:val="06675ADD"/>
    <w:rsid w:val="083E15BC"/>
    <w:rsid w:val="09883D5B"/>
    <w:rsid w:val="0AB73B5B"/>
    <w:rsid w:val="0AD94DB5"/>
    <w:rsid w:val="0AE87352"/>
    <w:rsid w:val="0C847905"/>
    <w:rsid w:val="0D4B27AC"/>
    <w:rsid w:val="0D6E3A6E"/>
    <w:rsid w:val="0DB937C0"/>
    <w:rsid w:val="0DE94CBE"/>
    <w:rsid w:val="0DEA772E"/>
    <w:rsid w:val="13295DFA"/>
    <w:rsid w:val="13463565"/>
    <w:rsid w:val="13C046CD"/>
    <w:rsid w:val="160C13C3"/>
    <w:rsid w:val="1623608B"/>
    <w:rsid w:val="16AF3432"/>
    <w:rsid w:val="17B63BD0"/>
    <w:rsid w:val="185F51E7"/>
    <w:rsid w:val="19FE4CE3"/>
    <w:rsid w:val="1B640FC3"/>
    <w:rsid w:val="1BDE3511"/>
    <w:rsid w:val="1D5566BD"/>
    <w:rsid w:val="1DD33473"/>
    <w:rsid w:val="1DD626F5"/>
    <w:rsid w:val="1F9910B9"/>
    <w:rsid w:val="20CB0B1E"/>
    <w:rsid w:val="215E28E0"/>
    <w:rsid w:val="223705BD"/>
    <w:rsid w:val="2504787C"/>
    <w:rsid w:val="259B6B85"/>
    <w:rsid w:val="25ED1D9A"/>
    <w:rsid w:val="27161804"/>
    <w:rsid w:val="28630228"/>
    <w:rsid w:val="29C507A0"/>
    <w:rsid w:val="2A8925A6"/>
    <w:rsid w:val="2AEC2197"/>
    <w:rsid w:val="2B665A09"/>
    <w:rsid w:val="2B7C11FE"/>
    <w:rsid w:val="2BBD59FE"/>
    <w:rsid w:val="2C230572"/>
    <w:rsid w:val="2C35152B"/>
    <w:rsid w:val="2CED72DD"/>
    <w:rsid w:val="30967596"/>
    <w:rsid w:val="31B210F5"/>
    <w:rsid w:val="33CC1EAA"/>
    <w:rsid w:val="347B6AD9"/>
    <w:rsid w:val="37141225"/>
    <w:rsid w:val="38F86341"/>
    <w:rsid w:val="39C6616B"/>
    <w:rsid w:val="3AF22AFE"/>
    <w:rsid w:val="3B293484"/>
    <w:rsid w:val="3D9F3E5D"/>
    <w:rsid w:val="3DB567C5"/>
    <w:rsid w:val="3FBF6C70"/>
    <w:rsid w:val="400F3347"/>
    <w:rsid w:val="40DC6FB7"/>
    <w:rsid w:val="421F5317"/>
    <w:rsid w:val="42640803"/>
    <w:rsid w:val="42813925"/>
    <w:rsid w:val="446774CB"/>
    <w:rsid w:val="45C1309C"/>
    <w:rsid w:val="45EC4EBD"/>
    <w:rsid w:val="46D70E29"/>
    <w:rsid w:val="47DE41FB"/>
    <w:rsid w:val="484932E1"/>
    <w:rsid w:val="49745F6C"/>
    <w:rsid w:val="4A620A35"/>
    <w:rsid w:val="4A654F8E"/>
    <w:rsid w:val="4B5C48B3"/>
    <w:rsid w:val="4B715323"/>
    <w:rsid w:val="4C67507F"/>
    <w:rsid w:val="501B238F"/>
    <w:rsid w:val="51CB1D74"/>
    <w:rsid w:val="53F95F31"/>
    <w:rsid w:val="54AA22A3"/>
    <w:rsid w:val="54C2149A"/>
    <w:rsid w:val="54E4531E"/>
    <w:rsid w:val="556F786B"/>
    <w:rsid w:val="5576506C"/>
    <w:rsid w:val="584E7BC1"/>
    <w:rsid w:val="58BF645E"/>
    <w:rsid w:val="590F78D3"/>
    <w:rsid w:val="5B9D5059"/>
    <w:rsid w:val="5C87693E"/>
    <w:rsid w:val="5D21471A"/>
    <w:rsid w:val="5D2C25D3"/>
    <w:rsid w:val="5FBF1DAC"/>
    <w:rsid w:val="612664DF"/>
    <w:rsid w:val="61B14D64"/>
    <w:rsid w:val="62375EA7"/>
    <w:rsid w:val="62B9550B"/>
    <w:rsid w:val="63E06B30"/>
    <w:rsid w:val="66AE5D88"/>
    <w:rsid w:val="67410902"/>
    <w:rsid w:val="68CE082E"/>
    <w:rsid w:val="69C4243C"/>
    <w:rsid w:val="6E3D4745"/>
    <w:rsid w:val="70192B13"/>
    <w:rsid w:val="71633BA6"/>
    <w:rsid w:val="76652C9A"/>
    <w:rsid w:val="797F7A89"/>
    <w:rsid w:val="7EAC65D9"/>
    <w:rsid w:val="7ECB67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2"/>
    <w:qFormat/>
    <w:uiPriority w:val="0"/>
    <w:pPr>
      <w:widowControl w:val="0"/>
      <w:jc w:val="both"/>
    </w:pPr>
    <w:rPr>
      <w:rFonts w:ascii="Calibri" w:hAnsi="Calibri" w:eastAsia="宋?" w:cs="Times New Roman"/>
      <w:kern w:val="2"/>
      <w:sz w:val="21"/>
      <w:szCs w:val="24"/>
      <w:lang w:val="en-US" w:eastAsia="zh-CN" w:bidi="ar-SA"/>
    </w:rPr>
  </w:style>
  <w:style w:type="paragraph" w:styleId="3">
    <w:name w:val="heading 2"/>
    <w:basedOn w:val="1"/>
    <w:next w:val="1"/>
    <w:link w:val="24"/>
    <w:autoRedefine/>
    <w:qFormat/>
    <w:uiPriority w:val="99"/>
    <w:pPr>
      <w:spacing w:before="260" w:after="260" w:line="413" w:lineRule="auto"/>
      <w:ind w:firstLine="18"/>
      <w:jc w:val="center"/>
      <w:outlineLvl w:val="1"/>
    </w:pPr>
    <w:rPr>
      <w:rFonts w:ascii="CG Times"/>
    </w:rPr>
  </w:style>
  <w:style w:type="paragraph" w:styleId="4">
    <w:name w:val="heading 3"/>
    <w:basedOn w:val="1"/>
    <w:next w:val="1"/>
    <w:link w:val="25"/>
    <w:autoRedefine/>
    <w:qFormat/>
    <w:uiPriority w:val="99"/>
    <w:pPr>
      <w:spacing w:beforeAutospacing="1" w:afterAutospacing="1"/>
      <w:jc w:val="left"/>
      <w:outlineLvl w:val="2"/>
    </w:pPr>
    <w:rPr>
      <w:rFonts w:ascii="宋?" w:hAnsi="宋?"/>
      <w:b/>
      <w:bCs/>
      <w:kern w:val="0"/>
      <w:sz w:val="27"/>
      <w:szCs w:val="27"/>
    </w:rPr>
  </w:style>
  <w:style w:type="character" w:default="1" w:styleId="16">
    <w:name w:val="Default Paragraph Font"/>
    <w:autoRedefine/>
    <w:semiHidden/>
    <w:qFormat/>
    <w:uiPriority w:val="99"/>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basedOn w:val="1"/>
    <w:autoRedefine/>
    <w:qFormat/>
    <w:uiPriority w:val="0"/>
    <w:pPr>
      <w:autoSpaceDE w:val="0"/>
      <w:autoSpaceDN w:val="0"/>
      <w:adjustRightInd w:val="0"/>
      <w:jc w:val="left"/>
    </w:pPr>
    <w:rPr>
      <w:rFonts w:hint="eastAsia" w:ascii="微软雅黑" w:hAnsi="微软雅黑" w:eastAsia="微软雅黑"/>
      <w:color w:val="000000"/>
      <w:kern w:val="0"/>
      <w:sz w:val="24"/>
    </w:rPr>
  </w:style>
  <w:style w:type="paragraph" w:styleId="5">
    <w:name w:val="Normal Indent"/>
    <w:basedOn w:val="1"/>
    <w:next w:val="6"/>
    <w:autoRedefine/>
    <w:qFormat/>
    <w:uiPriority w:val="99"/>
    <w:pPr>
      <w:ind w:firstLine="420"/>
    </w:pPr>
    <w:rPr>
      <w:szCs w:val="20"/>
    </w:rPr>
  </w:style>
  <w:style w:type="paragraph" w:styleId="6">
    <w:name w:val="Body Text Indent"/>
    <w:basedOn w:val="1"/>
    <w:next w:val="5"/>
    <w:link w:val="26"/>
    <w:autoRedefine/>
    <w:qFormat/>
    <w:uiPriority w:val="99"/>
    <w:pPr>
      <w:ind w:firstLine="420"/>
    </w:pPr>
    <w:rPr>
      <w:rFonts w:hAnsi="Times New Roman"/>
      <w:sz w:val="24"/>
      <w:szCs w:val="20"/>
    </w:rPr>
  </w:style>
  <w:style w:type="paragraph" w:styleId="7">
    <w:name w:val="Body Text"/>
    <w:basedOn w:val="1"/>
    <w:next w:val="1"/>
    <w:autoRedefine/>
    <w:qFormat/>
    <w:uiPriority w:val="0"/>
    <w:pPr>
      <w:spacing w:after="120"/>
    </w:pPr>
  </w:style>
  <w:style w:type="paragraph" w:styleId="8">
    <w:name w:val="Plain Text"/>
    <w:basedOn w:val="1"/>
    <w:link w:val="27"/>
    <w:autoRedefine/>
    <w:qFormat/>
    <w:uiPriority w:val="99"/>
    <w:rPr>
      <w:rFonts w:ascii="宋?" w:hAnsi="Courier New"/>
      <w:kern w:val="0"/>
      <w:sz w:val="20"/>
    </w:rPr>
  </w:style>
  <w:style w:type="paragraph" w:styleId="9">
    <w:name w:val="footer"/>
    <w:basedOn w:val="1"/>
    <w:link w:val="28"/>
    <w:autoRedefine/>
    <w:qFormat/>
    <w:uiPriority w:val="99"/>
    <w:pPr>
      <w:tabs>
        <w:tab w:val="center" w:pos="4153"/>
        <w:tab w:val="right" w:pos="8306"/>
      </w:tabs>
      <w:snapToGrid w:val="0"/>
      <w:jc w:val="left"/>
    </w:pPr>
    <w:rPr>
      <w:sz w:val="18"/>
    </w:rPr>
  </w:style>
  <w:style w:type="paragraph" w:styleId="10">
    <w:name w:val="envelope return"/>
    <w:basedOn w:val="1"/>
    <w:autoRedefine/>
    <w:qFormat/>
    <w:uiPriority w:val="0"/>
    <w:pPr>
      <w:snapToGrid w:val="0"/>
    </w:pPr>
    <w:rPr>
      <w:rFonts w:ascii="Arial" w:hAnsi="Arial"/>
    </w:rPr>
  </w:style>
  <w:style w:type="paragraph" w:styleId="11">
    <w:name w:val="header"/>
    <w:basedOn w:val="1"/>
    <w:link w:val="40"/>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99"/>
    <w:pPr>
      <w:widowControl/>
      <w:jc w:val="left"/>
    </w:pPr>
    <w:rPr>
      <w:rFonts w:ascii="宋?" w:hAnsi="宋?" w:cs="宋?"/>
      <w:kern w:val="0"/>
      <w:sz w:val="24"/>
    </w:rPr>
  </w:style>
  <w:style w:type="paragraph" w:styleId="13">
    <w:name w:val="Body Text First Indent 2"/>
    <w:basedOn w:val="6"/>
    <w:autoRedefine/>
    <w:qFormat/>
    <w:uiPriority w:val="99"/>
    <w:pPr>
      <w:tabs>
        <w:tab w:val="left" w:pos="4606"/>
      </w:tabs>
      <w:ind w:firstLine="420"/>
    </w:pPr>
  </w:style>
  <w:style w:type="table" w:styleId="15">
    <w:name w:val="Table Grid"/>
    <w:basedOn w:val="14"/>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autoRedefine/>
    <w:qFormat/>
    <w:uiPriority w:val="99"/>
    <w:rPr>
      <w:rFonts w:cs="Times New Roman"/>
      <w:b/>
    </w:rPr>
  </w:style>
  <w:style w:type="character" w:styleId="18">
    <w:name w:val="FollowedHyperlink"/>
    <w:basedOn w:val="16"/>
    <w:autoRedefine/>
    <w:qFormat/>
    <w:uiPriority w:val="99"/>
    <w:rPr>
      <w:rFonts w:cs="Times New Roman"/>
      <w:color w:val="0088CC"/>
      <w:u w:val="none"/>
    </w:rPr>
  </w:style>
  <w:style w:type="character" w:styleId="19">
    <w:name w:val="Emphasis"/>
    <w:basedOn w:val="16"/>
    <w:autoRedefine/>
    <w:qFormat/>
    <w:uiPriority w:val="99"/>
    <w:rPr>
      <w:rFonts w:cs="Times New Roman"/>
      <w:i/>
    </w:rPr>
  </w:style>
  <w:style w:type="character" w:styleId="20">
    <w:name w:val="Hyperlink"/>
    <w:basedOn w:val="16"/>
    <w:autoRedefine/>
    <w:qFormat/>
    <w:uiPriority w:val="99"/>
    <w:rPr>
      <w:rFonts w:cs="Times New Roman"/>
      <w:color w:val="0000FF"/>
      <w:u w:val="single"/>
    </w:rPr>
  </w:style>
  <w:style w:type="character" w:styleId="21">
    <w:name w:val="HTML Code"/>
    <w:basedOn w:val="16"/>
    <w:autoRedefine/>
    <w:qFormat/>
    <w:uiPriority w:val="99"/>
    <w:rPr>
      <w:rFonts w:ascii="Courier New" w:hAnsi="Courier New" w:cs="Times New Roman"/>
      <w:color w:val="DD1144"/>
      <w:sz w:val="18"/>
      <w:szCs w:val="18"/>
      <w:bdr w:val="single" w:color="E1E1E8" w:sz="6" w:space="0"/>
      <w:shd w:val="clear" w:color="auto" w:fill="F7F7F9"/>
    </w:rPr>
  </w:style>
  <w:style w:type="character" w:styleId="22">
    <w:name w:val="HTML Cite"/>
    <w:basedOn w:val="16"/>
    <w:autoRedefine/>
    <w:qFormat/>
    <w:uiPriority w:val="99"/>
    <w:rPr>
      <w:rFonts w:cs="Times New Roman"/>
    </w:rPr>
  </w:style>
  <w:style w:type="paragraph" w:customStyle="1" w:styleId="23">
    <w:name w:val="正文缩进1"/>
    <w:basedOn w:val="1"/>
    <w:autoRedefine/>
    <w:qFormat/>
    <w:uiPriority w:val="0"/>
    <w:pPr>
      <w:widowControl/>
      <w:ind w:firstLine="420"/>
      <w:jc w:val="left"/>
    </w:pPr>
    <w:rPr>
      <w:kern w:val="0"/>
    </w:rPr>
  </w:style>
  <w:style w:type="character" w:customStyle="1" w:styleId="24">
    <w:name w:val="Heading 2 Char"/>
    <w:basedOn w:val="16"/>
    <w:link w:val="3"/>
    <w:autoRedefine/>
    <w:semiHidden/>
    <w:qFormat/>
    <w:uiPriority w:val="9"/>
    <w:rPr>
      <w:rFonts w:asciiTheme="majorHAnsi" w:hAnsiTheme="majorHAnsi" w:eastAsiaTheme="majorEastAsia" w:cstheme="majorBidi"/>
      <w:b/>
      <w:bCs/>
      <w:sz w:val="32"/>
      <w:szCs w:val="32"/>
    </w:rPr>
  </w:style>
  <w:style w:type="character" w:customStyle="1" w:styleId="25">
    <w:name w:val="Heading 3 Char"/>
    <w:basedOn w:val="16"/>
    <w:link w:val="4"/>
    <w:autoRedefine/>
    <w:semiHidden/>
    <w:qFormat/>
    <w:uiPriority w:val="9"/>
    <w:rPr>
      <w:rFonts w:ascii="Calibri" w:hAnsi="Calibri"/>
      <w:b/>
      <w:bCs/>
      <w:sz w:val="32"/>
      <w:szCs w:val="32"/>
    </w:rPr>
  </w:style>
  <w:style w:type="character" w:customStyle="1" w:styleId="26">
    <w:name w:val="Body Text Indent Char"/>
    <w:basedOn w:val="16"/>
    <w:link w:val="6"/>
    <w:autoRedefine/>
    <w:semiHidden/>
    <w:qFormat/>
    <w:uiPriority w:val="99"/>
    <w:rPr>
      <w:rFonts w:ascii="Calibri" w:hAnsi="Calibri"/>
      <w:szCs w:val="24"/>
    </w:rPr>
  </w:style>
  <w:style w:type="character" w:customStyle="1" w:styleId="27">
    <w:name w:val="Plain Text Char"/>
    <w:basedOn w:val="16"/>
    <w:link w:val="8"/>
    <w:autoRedefine/>
    <w:semiHidden/>
    <w:qFormat/>
    <w:uiPriority w:val="99"/>
    <w:rPr>
      <w:rFonts w:ascii="宋体" w:hAnsi="Courier New" w:eastAsia="宋体" w:cs="Courier New"/>
      <w:szCs w:val="21"/>
    </w:rPr>
  </w:style>
  <w:style w:type="character" w:customStyle="1" w:styleId="28">
    <w:name w:val="Footer Char"/>
    <w:basedOn w:val="16"/>
    <w:link w:val="9"/>
    <w:autoRedefine/>
    <w:semiHidden/>
    <w:qFormat/>
    <w:uiPriority w:val="99"/>
    <w:rPr>
      <w:rFonts w:ascii="Calibri" w:hAnsi="Calibri"/>
      <w:sz w:val="18"/>
      <w:szCs w:val="18"/>
    </w:rPr>
  </w:style>
  <w:style w:type="character" w:customStyle="1" w:styleId="29">
    <w:name w:val="treeselect-button"/>
    <w:basedOn w:val="16"/>
    <w:autoRedefine/>
    <w:qFormat/>
    <w:uiPriority w:val="99"/>
    <w:rPr>
      <w:rFonts w:cs="Times New Roman"/>
    </w:rPr>
  </w:style>
  <w:style w:type="character" w:customStyle="1" w:styleId="30">
    <w:name w:val="hour_am"/>
    <w:basedOn w:val="16"/>
    <w:autoRedefine/>
    <w:qFormat/>
    <w:uiPriority w:val="99"/>
    <w:rPr>
      <w:rFonts w:cs="Times New Roman"/>
    </w:rPr>
  </w:style>
  <w:style w:type="character" w:customStyle="1" w:styleId="31">
    <w:name w:val="hover11"/>
    <w:basedOn w:val="16"/>
    <w:autoRedefine/>
    <w:qFormat/>
    <w:uiPriority w:val="99"/>
    <w:rPr>
      <w:rFonts w:cs="Times New Roman"/>
      <w:shd w:val="clear" w:color="auto" w:fill="EEEEEE"/>
    </w:rPr>
  </w:style>
  <w:style w:type="character" w:customStyle="1" w:styleId="32">
    <w:name w:val="hover12"/>
    <w:basedOn w:val="16"/>
    <w:autoRedefine/>
    <w:qFormat/>
    <w:uiPriority w:val="99"/>
    <w:rPr>
      <w:rFonts w:cs="Times New Roman"/>
      <w:shd w:val="clear" w:color="auto" w:fill="EEEEEE"/>
    </w:rPr>
  </w:style>
  <w:style w:type="character" w:customStyle="1" w:styleId="33">
    <w:name w:val="hour_pm"/>
    <w:basedOn w:val="16"/>
    <w:autoRedefine/>
    <w:qFormat/>
    <w:uiPriority w:val="99"/>
    <w:rPr>
      <w:rFonts w:cs="Times New Roman"/>
    </w:rPr>
  </w:style>
  <w:style w:type="character" w:customStyle="1" w:styleId="34">
    <w:name w:val="button"/>
    <w:basedOn w:val="16"/>
    <w:autoRedefine/>
    <w:qFormat/>
    <w:uiPriority w:val="99"/>
    <w:rPr>
      <w:rFonts w:cs="Times New Roman"/>
    </w:rPr>
  </w:style>
  <w:style w:type="character" w:customStyle="1" w:styleId="35">
    <w:name w:val="tmpztreemove_arrow"/>
    <w:basedOn w:val="16"/>
    <w:autoRedefine/>
    <w:qFormat/>
    <w:uiPriority w:val="99"/>
    <w:rPr>
      <w:rFonts w:cs="Times New Roman"/>
    </w:rPr>
  </w:style>
  <w:style w:type="character" w:customStyle="1" w:styleId="36">
    <w:name w:val="old"/>
    <w:basedOn w:val="16"/>
    <w:autoRedefine/>
    <w:qFormat/>
    <w:uiPriority w:val="99"/>
    <w:rPr>
      <w:rFonts w:cs="Times New Roman"/>
      <w:color w:val="999999"/>
    </w:rPr>
  </w:style>
  <w:style w:type="character" w:customStyle="1" w:styleId="37">
    <w:name w:val="old1"/>
    <w:basedOn w:val="16"/>
    <w:autoRedefine/>
    <w:qFormat/>
    <w:uiPriority w:val="99"/>
    <w:rPr>
      <w:rFonts w:cs="Times New Roman"/>
      <w:color w:val="999999"/>
    </w:rPr>
  </w:style>
  <w:style w:type="character" w:customStyle="1" w:styleId="38">
    <w:name w:val="tag2"/>
    <w:basedOn w:val="16"/>
    <w:autoRedefine/>
    <w:qFormat/>
    <w:uiPriority w:val="99"/>
    <w:rPr>
      <w:rFonts w:ascii="Helvetica" w:hAnsi="Helvetica" w:eastAsia="Times New Roman" w:cs="Helvetica"/>
      <w:color w:val="638421"/>
      <w:sz w:val="19"/>
      <w:szCs w:val="19"/>
      <w:u w:val="none"/>
      <w:bdr w:val="single" w:color="A5D24A" w:sz="6" w:space="0"/>
      <w:shd w:val="clear" w:color="auto" w:fill="CDE69C"/>
    </w:rPr>
  </w:style>
  <w:style w:type="character" w:customStyle="1" w:styleId="39">
    <w:name w:val="active6"/>
    <w:basedOn w:val="16"/>
    <w:autoRedefine/>
    <w:qFormat/>
    <w:uiPriority w:val="99"/>
    <w:rPr>
      <w:rFonts w:cs="Times New Roman"/>
      <w:color w:val="FFFFFF"/>
      <w:shd w:val="clear" w:color="auto" w:fill="006DCC"/>
    </w:rPr>
  </w:style>
  <w:style w:type="character" w:customStyle="1" w:styleId="40">
    <w:name w:val="Header Char"/>
    <w:basedOn w:val="16"/>
    <w:link w:val="11"/>
    <w:autoRedefine/>
    <w:semiHidden/>
    <w:qFormat/>
    <w:uiPriority w:val="99"/>
    <w:rPr>
      <w:rFonts w:ascii="Calibri" w:hAnsi="Calibri"/>
      <w:sz w:val="18"/>
      <w:szCs w:val="18"/>
    </w:rPr>
  </w:style>
  <w:style w:type="paragraph" w:customStyle="1" w:styleId="41">
    <w:name w:val="PlainText"/>
    <w:basedOn w:val="1"/>
    <w:autoRedefine/>
    <w:qFormat/>
    <w:uiPriority w:val="0"/>
    <w:rPr>
      <w:rFonts w:ascii="宋体" w:hAnsi="Courier New"/>
      <w:kern w:val="0"/>
      <w:sz w:val="20"/>
    </w:rPr>
  </w:style>
  <w:style w:type="character" w:customStyle="1" w:styleId="42">
    <w:name w:val="NormalCharacter"/>
    <w:link w:val="1"/>
    <w:autoRedefine/>
    <w:semiHidden/>
    <w:qFormat/>
    <w:uiPriority w:val="0"/>
    <w:rPr>
      <w:rFonts w:ascii="Calibri" w:hAnsi="Calibri" w:eastAsia="宋?" w:cs="Times New Roman"/>
      <w:kern w:val="2"/>
      <w:sz w:val="21"/>
      <w:szCs w:val="24"/>
      <w:lang w:val="en-US" w:eastAsia="zh-CN" w:bidi="ar-SA"/>
    </w:rPr>
  </w:style>
  <w:style w:type="paragraph" w:customStyle="1" w:styleId="43">
    <w:name w:val="BodyText1I2"/>
    <w:basedOn w:val="44"/>
    <w:autoRedefine/>
    <w:qFormat/>
    <w:uiPriority w:val="0"/>
    <w:pPr>
      <w:tabs>
        <w:tab w:val="left" w:pos="4606"/>
      </w:tabs>
      <w:ind w:firstLine="420"/>
    </w:pPr>
  </w:style>
  <w:style w:type="paragraph" w:customStyle="1" w:styleId="44">
    <w:name w:val="BodyTextIndent"/>
    <w:basedOn w:val="1"/>
    <w:next w:val="45"/>
    <w:autoRedefine/>
    <w:qFormat/>
    <w:uiPriority w:val="0"/>
    <w:pPr>
      <w:spacing w:after="120"/>
      <w:ind w:left="420" w:leftChars="200"/>
    </w:pPr>
  </w:style>
  <w:style w:type="paragraph" w:customStyle="1" w:styleId="45">
    <w:name w:val="NormalIndent"/>
    <w:basedOn w:val="1"/>
    <w:next w:val="44"/>
    <w:autoRedefine/>
    <w:qFormat/>
    <w:uiPriority w:val="0"/>
    <w:pPr>
      <w:ind w:firstLine="42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Pages>
  <Words>356</Words>
  <Characters>421</Characters>
  <Lines>0</Lines>
  <Paragraphs>0</Paragraphs>
  <TotalTime>1</TotalTime>
  <ScaleCrop>false</ScaleCrop>
  <LinksUpToDate>false</LinksUpToDate>
  <CharactersWithSpaces>425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2019-07-19T10:33:00Z</dcterms:created>
  <dc:creator>Administrator</dc:creator>
  <cp:lastModifiedBy>呆</cp:lastModifiedBy>
  <dcterms:modified xsi:type="dcterms:W3CDTF">2024-03-20T02:09:38Z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DCCD2E6CA9BE4037B0B4B3940A8C45F6</vt:lpwstr>
  </property>
</Properties>
</file>