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pict>
          <v:shape id="_x0000_i1025" o:spt="136" type="#_x0000_t136" style="height:59.55pt;width:415pt;" fillcolor="#FF0000" filled="t" stroked="t" coordsize="21600,21600">
            <v:path/>
            <v:fill on="t" focussize="0,0"/>
            <v:stroke color="#FF0000"/>
            <v:imagedata o:title=""/>
            <o:lock v:ext="edit" grouping="f" rotation="f" text="f" aspectratio="f"/>
            <v:textpath on="t" fitshape="t" fitpath="t" trim="t" xscale="f" string="中共福州职业技术学院委员会文件" style="font-family:宋体;font-size:36pt;v-text-align:center;"/>
            <w10:wrap type="none"/>
            <w10:anchorlock/>
          </v:shape>
        </w:pict>
      </w:r>
    </w:p>
    <w:p>
      <w:pPr>
        <w:jc w:val="center"/>
        <w:rPr>
          <w:rFonts w:hint="eastAsia" w:ascii="仿宋_GB2312" w:eastAsia="仿宋_GB2312"/>
          <w:sz w:val="36"/>
          <w:szCs w:val="36"/>
        </w:rPr>
      </w:pPr>
    </w:p>
    <w:p>
      <w:pPr>
        <w:adjustRightInd w:val="0"/>
        <w:snapToGrid w:val="0"/>
        <w:ind w:firstLine="320" w:firstLineChars="100"/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仿宋_GB2312" w:hAnsi="宋体" w:eastAsia="仿宋_GB2312" w:cs="宋体"/>
          <w:snapToGrid w:val="0"/>
          <w:kern w:val="0"/>
          <w:sz w:val="32"/>
          <w:szCs w:val="32"/>
        </w:rPr>
        <w:t>榕职院党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〔2017〕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  <w:t>72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/>
        </w:rPr>
        <w:pict>
          <v:line id="_x0000_s1030" o:spid="_x0000_s1030" o:spt="20" style="position:absolute;left:0pt;margin-left:0pt;margin-top:8.2pt;height:0pt;width:442.4pt;z-index:251662336;mso-width-relative:page;mso-height-relative:page;" filled="f" stroked="t" coordsize="21600,21600" o:gfxdata="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uM8FZ1wAAAAYBAAAPAAAAAAAAAAEAIAAAACIAAABk&#10;cnMvZG93bnJldi54bWxQSwECFAAUAAAACACHTuJAUr99ns4BAACOAwAADgAAAAAAAAABACAAAAAm&#10;AQAAZHJzL2Uyb0RvYy54bWxQSwUGAAAAAAYABgBZAQAAZgUAAAAA&#10;">
            <v:path arrowok="t"/>
            <v:fill on="f" focussize="0,0"/>
            <v:stroke weight="3pt" color="#FF0000"/>
            <v:imagedata o:title=""/>
            <o:lock v:ext="edit" aspectratio="f"/>
          </v:line>
        </w:pic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中共福州职业技术学院委员会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-23"/>
          <w:sz w:val="36"/>
          <w:szCs w:val="36"/>
        </w:rPr>
        <w:t>印发《关于开展“学俊波，我践行”主题实践活动方案》的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通知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各党总支、直属党支部：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现将《关于开展“学俊波，我践行”主题实践活动方案》印发给你们，请结合实际认真贯彻执行。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ind w:firstLine="56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ind w:firstLine="600" w:firstLineChars="200"/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中共福州职业技术学院委员会</w:t>
      </w:r>
    </w:p>
    <w:p>
      <w:pPr>
        <w:spacing w:line="560" w:lineRule="exact"/>
        <w:ind w:firstLine="5400" w:firstLineChars="18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2017年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8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</w:t>
      </w:r>
      <w:r>
        <w:rPr>
          <w:rFonts w:hint="eastAsia" w:ascii="仿宋_GB2312" w:eastAsia="仿宋_GB2312"/>
          <w:sz w:val="30"/>
          <w:szCs w:val="30"/>
        </w:rPr>
        <w:t>日</w:t>
      </w:r>
    </w:p>
    <w:p>
      <w:pPr>
        <w:spacing w:line="560" w:lineRule="exact"/>
        <w:rPr>
          <w:rFonts w:ascii="仿宋_GB2312" w:eastAsia="仿宋_GB2312"/>
          <w:sz w:val="30"/>
          <w:szCs w:val="30"/>
        </w:rPr>
      </w:pPr>
    </w:p>
    <w:p>
      <w:pPr>
        <w:spacing w:line="400" w:lineRule="exact"/>
        <w:ind w:right="-154"/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napToGrid w:val="0"/>
          <w:kern w:val="0"/>
          <w:sz w:val="28"/>
          <w:szCs w:val="28"/>
        </w:rPr>
      </w:pPr>
      <w:r>
        <w:rPr>
          <w:rFonts w:hint="eastAsia" w:ascii="仿宋_GB2312" w:eastAsia="仿宋_GB2312"/>
          <w:snapToGrid w:val="0"/>
          <w:kern w:val="0"/>
          <w:szCs w:val="32"/>
        </w:rPr>
        <w:t xml:space="preserve"> </w:t>
      </w:r>
      <w:r>
        <w:rPr>
          <w:rFonts w:ascii="仿宋_GB2312" w:eastAsia="仿宋_GB2312"/>
          <w:snapToGrid w:val="0"/>
          <w:kern w:val="0"/>
          <w:sz w:val="28"/>
          <w:szCs w:val="28"/>
        </w:rPr>
        <w:pict>
          <v:line id="_x0000_s1026" o:spid="_x0000_s1026" o:spt="20" style="position:absolute;left:0pt;margin-left:-7.9pt;margin-top:0pt;height:0.05pt;width:446.9pt;z-index:251658240;mso-width-relative:page;mso-height-relative:page;" coordsize="21600,21600" o:gfxdata="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WpcBf0wAAAAUBAAAPAAAAAAAAAAEAIAAAACIAAABkcnMv&#10;ZG93bnJldi54bWxQSwECFAAUAAAACACHTuJAyccH4M8BAACQAwAADgAAAAAAAAABACAAAAAiAQAA&#10;ZHJzL2Uyb0RvYy54bWxQSwUGAAAAAAYABgBZAQAAYwUAAAAA&#10;">
            <v:path arrowok="t"/>
            <v:fill focussize="0,0"/>
            <v:stroke weight="2pt"/>
            <v:imagedata o:title=""/>
            <o:lock v:ext="edit"/>
          </v:line>
        </w:pict>
      </w:r>
      <w:r>
        <w:rPr>
          <w:rFonts w:ascii="仿宋_GB2312" w:eastAsia="仿宋_GB2312"/>
          <w:snapToGrid w:val="0"/>
          <w:kern w:val="0"/>
          <w:sz w:val="28"/>
          <w:szCs w:val="28"/>
        </w:rPr>
        <w:pict>
          <v:line id="直线 3" o:spid="_x0000_s1028" o:spt="20" style="position:absolute;left:0pt;margin-left:-7.9pt;margin-top:0pt;height:0pt;width:442.4pt;z-index:251660288;mso-width-relative:page;mso-height-relative:page;" coordsize="21600,21600" o:gfxdata="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jgqE/UAAAABQEAAA8AAAAAAAAAAQAgAAAAIgAAAGRycy9k&#10;b3ducmV2LnhtbFBLAQIUABQAAAAIAIdO4kBDgBZqzQEAAI4DAAAOAAAAAAAAAAEAIAAAACMBAABk&#10;cnMvZTJvRG9jLnhtbFBLBQYAAAAABgAGAFkBAABiBQAAAAA=&#10;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 xml:space="preserve"> 福州职业技术学院党委工作部            2017年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月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日印发</w:t>
      </w:r>
    </w:p>
    <w:p>
      <w:pPr>
        <w:spacing w:line="200" w:lineRule="exact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pict>
          <v:line id="直线 4" o:spid="_x0000_s1027" o:spt="20" style="position:absolute;left:0pt;margin-left:-7.9pt;margin-top:0pt;height:0.8pt;width:447.6pt;z-index:251659264;mso-width-relative:page;mso-height-relative:page;" coordsize="21600,21600" o:gfxdata="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rDdK7VAAAABgEAAA8AAAAAAAAAAQAgAAAAIgAA&#10;AGRycy9kb3ducmV2LnhtbFBLAQIUABQAAAAIAIdO4kCVILS00gEAAJIDAAAOAAAAAAAAAAEAIAAA&#10;ACQBAABkcnMvZTJvRG9jLnhtbFBLBQYAAAAABgAGAFkBAABoBQAAAAA=&#10;">
            <v:path arrowok="t"/>
            <v:fill focussize="0,0"/>
            <v:stroke weight="2pt"/>
            <v:imagedata o:title=""/>
            <o:lock v:ext="edit"/>
          </v:line>
        </w:pic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关于开展“学俊波，我践行”主题实践活动方案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根据中共福州市委办公厅印发的《关于开展“学俊波，我践行”主题实践活动方案》，为进一步深入学习廖俊波同志先进事迹，深入贯彻落实习近平总书记重要指示精神、中共中央《决定》、刘云山同志在福建调研时的重要讲话及省委《通知》精神，结合我院实际，现就在全院开展“学俊波，我践行”主题实践活动制定如下方案。</w:t>
      </w:r>
    </w:p>
    <w:p>
      <w:pPr>
        <w:spacing w:line="5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一、活动主题</w:t>
      </w:r>
    </w:p>
    <w:p>
      <w:pPr>
        <w:spacing w:line="5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学俊波，我践行</w:t>
      </w:r>
    </w:p>
    <w:p>
      <w:pPr>
        <w:spacing w:line="500" w:lineRule="exact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 xml:space="preserve">    二、参加对象</w:t>
      </w:r>
    </w:p>
    <w:p>
      <w:pPr>
        <w:spacing w:line="5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全院各基层党组织和全体党员</w:t>
      </w:r>
    </w:p>
    <w:p>
      <w:pPr>
        <w:spacing w:line="5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 xml:space="preserve"> 三、目标任务</w:t>
      </w:r>
    </w:p>
    <w:p>
      <w:pPr>
        <w:spacing w:line="5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切实把学习廖俊波同志先进事迹纳入推进“两学一做”学习教育常态化制度化重要内容，教育引导全院师生党员、干部学习弘扬廖俊波同志对党忠诚、心系群众、忘我工作、无私奉献的优秀品质和崇高精神，对标先进、见贤思齐，进一步牢固树立政治意识、大局意识、核心意识，看齐意识，强化责任担当，激发干事创业热情，凝心聚力为学院中心工作建设作出新的更大贡献，以优异成绩迎接党的十九大胜利召开。</w:t>
      </w:r>
    </w:p>
    <w:p>
      <w:pPr>
        <w:spacing w:line="500" w:lineRule="exact"/>
        <w:ind w:firstLine="562" w:firstLineChars="200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四、主要内容</w:t>
      </w:r>
    </w:p>
    <w:p>
      <w:pPr>
        <w:spacing w:line="5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(一)坚持对标看齐，进一步学先进、找差距、明方向。</w:t>
      </w:r>
      <w:r>
        <w:rPr>
          <w:rFonts w:hint="eastAsia" w:ascii="仿宋_GB2312" w:hAnsi="仿宋_GB2312" w:eastAsia="仿宋_GB2312" w:cs="仿宋_GB2312"/>
          <w:sz w:val="28"/>
          <w:szCs w:val="28"/>
        </w:rPr>
        <w:t>认真组织开展“学习贯彻习近平总书记重要指示精神，深入开展向廖俊波同志学习”主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题学习讨论，对照“四讲四有”合格党员标准和“四个合格”要求，引导党员、干部搞清楚、弄明白学什么、怎么学。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以党支部为单位，重点围绕坚定理想信念、对党绝对忠诚，全心全意为人民服务，敢担、敢负责、敢作为，清清白白做人、干干净净做事四个主题开展专题学习。每个主题可安排若干名党员作重点发言，其他党员互动交流，并做好相关会议记录。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坚持远学谷文昌、近学廖俊波，以先进典型为镜，找差距、明不足，教育引导每位党员、干部都要把廖俊波同志作为一面镜子，联系各自实际，把查找问题的核心放在个性问题上，突出查找与本职岗位结合紧密的问题、严重影响本院（部）建设发展的问题，一个一个环节排查、一项一项工作对照，切实找准穴位、抓住要害，进一步明确努力方向，自觉见贤思齐，增强为师生多办实事、多做好事的情感和责任。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以党支部为单位，根据实际情况，自主确定活动内容，集中开展一次“学俊波，我践行”主题党日活动，教育引导广大党员在活动中学先进、做先进。党委组织召开一次党委会，听取学习开展情况，指导下一步工作。</w:t>
      </w:r>
    </w:p>
    <w:p>
      <w:pPr>
        <w:spacing w:line="500" w:lineRule="exact"/>
        <w:ind w:firstLine="562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(二)坚持知行合一，进一步抓攻坚、作表率、当先锋。</w:t>
      </w:r>
      <w:r>
        <w:rPr>
          <w:rFonts w:hint="eastAsia" w:ascii="仿宋_GB2312" w:hAnsi="仿宋_GB2312" w:eastAsia="仿宋_GB2312" w:cs="仿宋_GB2312"/>
          <w:sz w:val="28"/>
          <w:szCs w:val="28"/>
        </w:rPr>
        <w:t>各基层党组织要把学习廖俊波同志与学院各项工作结合起来，教育引导广大党员、干部学习廖俊波同志“认准的事，背着石头上山也要干”精神，扑下身子干实事，敢挑最重的担子、敢啃最硬的骨头，在省级示范校建设、“攻坚2017行动”、创新创业教育、争创全国优质校等学院重点工作中展示先锋形象，发挥模范作用。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1.在学院重点工作中设立党员“攻坚队”、“示范岗”、“责任区”，推动党员干部立足岗位作贡献、带头争创业绩。</w:t>
      </w:r>
    </w:p>
    <w:p>
      <w:pPr>
        <w:spacing w:line="500" w:lineRule="exact"/>
        <w:ind w:firstLine="56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学习廖俊波同志“工作能在现场就不在会场”精神，大力推行“领导在现场指挥、干部在现场干事、情况在现场了解、问题在现场解决、工作在现场落实、感情在现场融洽、水平在现场检验”七个现场工作法，全面提升工作效率和质量，确保学院各项工作提速增效。</w:t>
      </w:r>
    </w:p>
    <w:p>
      <w:pPr>
        <w:spacing w:line="500" w:lineRule="exact"/>
        <w:ind w:firstLine="56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3.把抓党建与促脱贫攻坚紧密结合起来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各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基层党组织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要落实《福州市教育局转发&lt;关于进一步落实志愿者走进贫困户开展助力“精准扶贫”志愿服务活动的通知&gt;的通知》文件精神，组织党员志愿者走进贫困户，大力开展“精准扶贫”志愿服务。</w:t>
      </w:r>
    </w:p>
    <w:p>
      <w:pPr>
        <w:spacing w:line="500" w:lineRule="exact"/>
        <w:ind w:firstLine="562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(三)坚持深入一线，进一步强服务、转作风。</w:t>
      </w:r>
      <w:r>
        <w:rPr>
          <w:rFonts w:hint="eastAsia" w:ascii="仿宋_GB2312" w:hAnsi="仿宋_GB2312" w:eastAsia="仿宋_GB2312" w:cs="仿宋_GB2312"/>
          <w:sz w:val="28"/>
          <w:szCs w:val="28"/>
        </w:rPr>
        <w:t>各基层党组织要以开展“学俊波，我践行”主题实践活动为契机，教育引导党员、干部坚持为师生服务，转变工作作风，始终做到一心为师生、一心为基层。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1.大力弘扬“马上就办、真抓实干”优良作风，领导干部及时深入基层一线，倾听师生意见，及时发现问题，积极破解难题，有效推进工作。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各基层党组织每年至少组织1次党员干部到廉政教育基地接受教育，引导广大党员像廖俊波同志那样清清白白做人，干干净净做事，自觉践行共产党人价值观，始终做到一身正气、两袖清风，坚守共产党人精神家园。</w:t>
      </w:r>
    </w:p>
    <w:p>
      <w:pPr>
        <w:spacing w:line="500" w:lineRule="exact"/>
        <w:ind w:firstLine="562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(四)坚持正向激励，进一步树导向、重关爱、提精神。</w:t>
      </w:r>
      <w:r>
        <w:rPr>
          <w:rFonts w:hint="eastAsia" w:ascii="仿宋_GB2312" w:hAnsi="仿宋_GB2312" w:eastAsia="仿宋_GB2312" w:cs="仿宋_GB2312"/>
          <w:sz w:val="28"/>
          <w:szCs w:val="28"/>
        </w:rPr>
        <w:t>学院党委要真情关怀、真心爱护基层干部，进一步优化基层干部工作环境和成长条件，在政治上、工作上、生活上关心关爱基层干部。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1.学院组织人事部门对学院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因公殉职基层干部和</w:t>
      </w:r>
      <w:r>
        <w:rPr>
          <w:rFonts w:hint="eastAsia" w:ascii="仿宋_GB2312" w:hAnsi="仿宋_GB2312" w:eastAsia="仿宋_GB2312" w:cs="仿宋_GB2312"/>
          <w:sz w:val="28"/>
          <w:szCs w:val="28"/>
        </w:rPr>
        <w:t>所有基层干部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家庭情况</w:t>
      </w:r>
      <w:r>
        <w:rPr>
          <w:rFonts w:hint="eastAsia" w:ascii="仿宋_GB2312" w:hAnsi="仿宋_GB2312" w:eastAsia="仿宋_GB2312" w:cs="仿宋_GB2312"/>
          <w:sz w:val="28"/>
          <w:szCs w:val="28"/>
        </w:rPr>
        <w:t>全面开展一次大摸底;学院领导班子对分管、联系的基层干部开展一次谈心谈话，了解关心他们的思想、工作和生活情况。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2.要严格学校中层干部的选用和管理，坚持在一线发现干部、考核干部，及时把廖俊波式的好干部发现出来、使用起来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pict>
          <v:shape id="_x0000_s1031" o:spid="_x0000_s1031" o:spt="75" type="#_x0000_t75" style="position:absolute;left:0pt;margin-left:372.95pt;margin-top:15.9pt;height:59.25pt;width:68.25pt;mso-wrap-distance-bottom:0pt;mso-wrap-distance-left:9pt;mso-wrap-distance-right:9pt;mso-wrap-distance-top:0pt;z-index:251663360;mso-width-relative:page;mso-height-relative:page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square"/>
          </v:shape>
          <o:OLEObject Type="Embed" ProgID="Excel.Sheet.12" ShapeID="_x0000_s1031" DrawAspect="Icon" ObjectID="_1468075725" r:id="rId7">
            <o:LockedField>false</o:LockedField>
          </o:OLEObject>
        </w:pict>
      </w:r>
    </w:p>
    <w:p>
      <w:pPr>
        <w:spacing w:line="560" w:lineRule="exac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“学俊波，我践行”主题实践活动工作任务分解表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2.因公殉职基层干部家庭情况调查表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ectPr>
          <w:footerReference r:id="rId3" w:type="default"/>
          <w:pgSz w:w="11906" w:h="16838"/>
          <w:pgMar w:top="1440" w:right="1803" w:bottom="1440" w:left="1803" w:header="851" w:footer="992" w:gutter="0"/>
          <w:pgNumType w:fmt="numberInDash"/>
          <w:cols w:space="0" w:num="1"/>
          <w:rtlGutter w:val="0"/>
          <w:docGrid w:type="lines" w:linePitch="317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br w:type="page"/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附件</w:t>
      </w:r>
      <w:r>
        <w:rPr>
          <w:rFonts w:hint="eastAsia" w:ascii="仿宋_GB2312" w:hAnsi="仿宋_GB2312" w:eastAsia="仿宋_GB2312"/>
          <w:sz w:val="32"/>
          <w:lang w:val="en-US" w:eastAsia="zh-CN"/>
        </w:rPr>
        <w:t>2</w:t>
      </w:r>
      <w:r>
        <w:rPr>
          <w:rFonts w:hint="eastAsia" w:ascii="仿宋_GB2312" w:hAnsi="仿宋_GB2312" w:eastAsia="仿宋_GB2312"/>
          <w:sz w:val="32"/>
        </w:rPr>
        <w:t>：</w:t>
      </w:r>
    </w:p>
    <w:p>
      <w:pPr>
        <w:rPr>
          <w:rFonts w:hint="eastAsia" w:ascii="仿宋_GB2312" w:hAnsi="仿宋_GB2312" w:eastAsia="仿宋_GB2312"/>
          <w:sz w:val="32"/>
        </w:rPr>
      </w:pPr>
    </w:p>
    <w:p>
      <w:pPr>
        <w:jc w:val="center"/>
        <w:rPr>
          <w:rFonts w:ascii="宋体"/>
          <w:sz w:val="44"/>
        </w:rPr>
      </w:pPr>
      <w:r>
        <w:rPr>
          <w:rFonts w:hint="eastAsia" w:ascii="宋体" w:hAnsi="宋体"/>
          <w:sz w:val="44"/>
        </w:rPr>
        <w:t>因公殉职基层干部家庭情况调查表</w:t>
      </w:r>
    </w:p>
    <w:p>
      <w:pPr>
        <w:rPr>
          <w:rFonts w:ascii="仿宋_GB2312" w:hAnsi="仿宋_GB2312" w:eastAsia="仿宋_GB2312"/>
          <w:sz w:val="32"/>
        </w:rPr>
      </w:pPr>
    </w:p>
    <w:p>
      <w:pPr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单位：</w:t>
      </w:r>
      <w:r>
        <w:rPr>
          <w:rFonts w:ascii="仿宋_GB2312" w:hAnsi="仿宋_GB2312" w:eastAsia="仿宋_GB2312"/>
          <w:sz w:val="32"/>
        </w:rPr>
        <w:t xml:space="preserve">                     </w:t>
      </w:r>
      <w:r>
        <w:rPr>
          <w:rFonts w:hint="eastAsia" w:ascii="仿宋_GB2312" w:hAnsi="仿宋_GB2312" w:eastAsia="仿宋_GB2312"/>
          <w:sz w:val="32"/>
        </w:rPr>
        <w:t>填表时间：</w:t>
      </w:r>
      <w:r>
        <w:rPr>
          <w:rFonts w:ascii="仿宋_GB2312" w:hAnsi="仿宋_GB2312" w:eastAsia="仿宋_GB2312"/>
          <w:sz w:val="32"/>
        </w:rPr>
        <w:t>2017</w:t>
      </w:r>
      <w:r>
        <w:rPr>
          <w:rFonts w:hint="eastAsia" w:ascii="仿宋_GB2312" w:hAnsi="仿宋_GB2312" w:eastAsia="仿宋_GB2312"/>
          <w:sz w:val="32"/>
        </w:rPr>
        <w:t>年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32"/>
        </w:rPr>
        <w:t>月</w:t>
      </w:r>
      <w:r>
        <w:rPr>
          <w:rFonts w:ascii="仿宋_GB2312" w:hAnsi="仿宋_GB2312" w:eastAsia="仿宋_GB2312"/>
          <w:sz w:val="32"/>
        </w:rPr>
        <w:t xml:space="preserve">  </w:t>
      </w:r>
      <w:r>
        <w:rPr>
          <w:rFonts w:hint="eastAsia" w:ascii="仿宋_GB2312" w:hAnsi="仿宋_GB2312" w:eastAsia="仿宋_GB2312"/>
          <w:sz w:val="32"/>
        </w:rPr>
        <w:t>日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因公殉职</w:t>
            </w:r>
          </w:p>
          <w:p>
            <w:pPr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干部姓名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家属姓名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联系电话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家庭情况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备</w:t>
            </w:r>
            <w:r>
              <w:rPr>
                <w:rFonts w:ascii="仿宋_GB2312" w:hAnsi="仿宋_GB2312" w:eastAsia="仿宋_GB2312"/>
                <w:sz w:val="32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2"/>
              </w:rPr>
            </w:pPr>
          </w:p>
        </w:tc>
      </w:tr>
    </w:tbl>
    <w:p>
      <w:pPr>
        <w:rPr>
          <w:rFonts w:ascii="仿宋_GB2312" w:hAnsi="仿宋_GB2312" w:eastAsia="仿宋_GB2312"/>
          <w:sz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sectPr>
      <w:headerReference r:id="rId4" w:type="default"/>
      <w:footerReference r:id="rId5" w:type="default"/>
      <w:footnotePr>
        <w:numFmt w:val="decimal"/>
      </w:footnotePr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Theme="minorEastAsia"/>
        <w:lang w:eastAsia="zh-CN"/>
      </w:rPr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inside;mso-position-horizontal-relative:margin;mso-wrap-style:none;z-index:25166540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t>1</w: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44pt;width:144pt;mso-position-horizontal:inside;mso-position-horizontal-relative:margin;mso-wrap-style:none;z-index:251664384;mso-width-relative:page;mso-height-relative:page;" filled="f" stroked="f" coordsize="21600,21600">
          <v:path/>
          <v:fill on="f" focussize="0,0"/>
          <v:stroke on="f"/>
          <v:imagedata o:title=""/>
          <o:lock v:ext="edit" rotation="f" text="f" aspectratio="f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A1529"/>
    <w:rsid w:val="004F422F"/>
    <w:rsid w:val="008252AC"/>
    <w:rsid w:val="00A16B57"/>
    <w:rsid w:val="00AA1529"/>
    <w:rsid w:val="00B118AE"/>
    <w:rsid w:val="03916367"/>
    <w:rsid w:val="0664634C"/>
    <w:rsid w:val="066A15EE"/>
    <w:rsid w:val="07632B72"/>
    <w:rsid w:val="08615159"/>
    <w:rsid w:val="08D47CE4"/>
    <w:rsid w:val="0B26444A"/>
    <w:rsid w:val="0BE416CE"/>
    <w:rsid w:val="0FCA0EA7"/>
    <w:rsid w:val="0FED38EE"/>
    <w:rsid w:val="11A97598"/>
    <w:rsid w:val="129427A7"/>
    <w:rsid w:val="13503889"/>
    <w:rsid w:val="14D54F19"/>
    <w:rsid w:val="14E8108E"/>
    <w:rsid w:val="15001043"/>
    <w:rsid w:val="163C5E45"/>
    <w:rsid w:val="168B6AA9"/>
    <w:rsid w:val="177323B4"/>
    <w:rsid w:val="17B67350"/>
    <w:rsid w:val="180D02EB"/>
    <w:rsid w:val="19466E2B"/>
    <w:rsid w:val="1961771E"/>
    <w:rsid w:val="1BC266F6"/>
    <w:rsid w:val="1C4309BC"/>
    <w:rsid w:val="1C496D35"/>
    <w:rsid w:val="1C8A1F52"/>
    <w:rsid w:val="1D5571BF"/>
    <w:rsid w:val="1D5B2CBD"/>
    <w:rsid w:val="1E7706F7"/>
    <w:rsid w:val="1FB5605D"/>
    <w:rsid w:val="1FFD33F4"/>
    <w:rsid w:val="217F56A8"/>
    <w:rsid w:val="22D776B3"/>
    <w:rsid w:val="237336B0"/>
    <w:rsid w:val="24F7105F"/>
    <w:rsid w:val="256A51E9"/>
    <w:rsid w:val="267E2275"/>
    <w:rsid w:val="26B636B7"/>
    <w:rsid w:val="27696622"/>
    <w:rsid w:val="28D24F02"/>
    <w:rsid w:val="29515A67"/>
    <w:rsid w:val="2A4E7A1A"/>
    <w:rsid w:val="2BF740A0"/>
    <w:rsid w:val="2DB41899"/>
    <w:rsid w:val="304E7695"/>
    <w:rsid w:val="30840C09"/>
    <w:rsid w:val="31187B49"/>
    <w:rsid w:val="339C0BAD"/>
    <w:rsid w:val="33C262FD"/>
    <w:rsid w:val="341B272B"/>
    <w:rsid w:val="35B029C3"/>
    <w:rsid w:val="35FA7B64"/>
    <w:rsid w:val="36D81236"/>
    <w:rsid w:val="37653996"/>
    <w:rsid w:val="3B492AB2"/>
    <w:rsid w:val="3BE856A9"/>
    <w:rsid w:val="4064591A"/>
    <w:rsid w:val="414A2672"/>
    <w:rsid w:val="41B65F3B"/>
    <w:rsid w:val="422A6388"/>
    <w:rsid w:val="42A83E2D"/>
    <w:rsid w:val="42CD068E"/>
    <w:rsid w:val="43071A54"/>
    <w:rsid w:val="44920526"/>
    <w:rsid w:val="4783090E"/>
    <w:rsid w:val="478A515B"/>
    <w:rsid w:val="478B466B"/>
    <w:rsid w:val="496902D6"/>
    <w:rsid w:val="4ABD3868"/>
    <w:rsid w:val="4DE575EA"/>
    <w:rsid w:val="4ECE285B"/>
    <w:rsid w:val="52D76E18"/>
    <w:rsid w:val="53D159BC"/>
    <w:rsid w:val="544A5BE9"/>
    <w:rsid w:val="55621825"/>
    <w:rsid w:val="56A81511"/>
    <w:rsid w:val="59235DEB"/>
    <w:rsid w:val="59980748"/>
    <w:rsid w:val="59FE19D7"/>
    <w:rsid w:val="5A681C80"/>
    <w:rsid w:val="5BDD4029"/>
    <w:rsid w:val="5C06403C"/>
    <w:rsid w:val="5F096A07"/>
    <w:rsid w:val="61480772"/>
    <w:rsid w:val="61A34F48"/>
    <w:rsid w:val="62AD64AB"/>
    <w:rsid w:val="637F5EDA"/>
    <w:rsid w:val="64857394"/>
    <w:rsid w:val="64B97ACC"/>
    <w:rsid w:val="64FA2555"/>
    <w:rsid w:val="65CC33D3"/>
    <w:rsid w:val="67DE199E"/>
    <w:rsid w:val="6AD4442C"/>
    <w:rsid w:val="6CDF182A"/>
    <w:rsid w:val="6E712F05"/>
    <w:rsid w:val="708112BD"/>
    <w:rsid w:val="71AD27CC"/>
    <w:rsid w:val="74215575"/>
    <w:rsid w:val="74671F3A"/>
    <w:rsid w:val="75C820A6"/>
    <w:rsid w:val="7662312E"/>
    <w:rsid w:val="76A34D98"/>
    <w:rsid w:val="772D00C8"/>
    <w:rsid w:val="77A6243D"/>
    <w:rsid w:val="79980DEA"/>
    <w:rsid w:val="79A656C4"/>
    <w:rsid w:val="7A4C34E8"/>
    <w:rsid w:val="7A7A6105"/>
    <w:rsid w:val="7A7A6A2A"/>
    <w:rsid w:val="7A931717"/>
    <w:rsid w:val="7BA04807"/>
    <w:rsid w:val="7C8905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paragraph" w:customStyle="1" w:styleId="9">
    <w:name w:val="Char"/>
    <w:basedOn w:val="1"/>
    <w:semiHidden/>
    <w:qFormat/>
    <w:uiPriority w:val="0"/>
    <w:pPr>
      <w:widowControl/>
      <w:spacing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emf"/><Relationship Id="rId7" Type="http://schemas.openxmlformats.org/officeDocument/2006/relationships/oleObject" Target="embeddings/oleObject1.bin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 textRotate="1"/>
    <customShpInfo spid="_x0000_s2049"/>
    <customShpInfo spid="_x0000_s1030"/>
    <customShpInfo spid="_x0000_s1026"/>
    <customShpInfo spid="_x0000_s1028"/>
    <customShpInfo spid="_x0000_s1027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327</Words>
  <Characters>1870</Characters>
  <Lines>15</Lines>
  <Paragraphs>4</Paragraphs>
  <ScaleCrop>false</ScaleCrop>
  <LinksUpToDate>false</LinksUpToDate>
  <CharactersWithSpaces>2193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DELL-001</cp:lastModifiedBy>
  <cp:lastPrinted>2017-08-04T06:30:00Z</cp:lastPrinted>
  <dcterms:modified xsi:type="dcterms:W3CDTF">2017-09-12T03:01:46Z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