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5611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baseline"/>
        <w:rPr>
          <w:rFonts w:hint="eastAsia" w:ascii="宋体" w:hAnsi="宋体" w:eastAsia="宋体" w:cs="宋体"/>
          <w:b/>
          <w:bCs/>
          <w:color w:val="auto"/>
          <w:sz w:val="30"/>
          <w:szCs w:val="30"/>
        </w:rPr>
      </w:pPr>
      <w:r>
        <w:rPr>
          <w:rFonts w:hint="eastAsia" w:cs="宋体"/>
          <w:b/>
          <w:bCs/>
          <w:i w:val="0"/>
          <w:iCs w:val="0"/>
          <w:caps w:val="0"/>
          <w:color w:val="auto"/>
          <w:spacing w:val="0"/>
          <w:sz w:val="30"/>
          <w:szCs w:val="30"/>
          <w:shd w:val="clear" w:fill="FFFFFF"/>
          <w:vertAlign w:val="baseline"/>
          <w:lang w:eastAsia="zh-CN"/>
        </w:rPr>
        <w:t>“大模型机械臂”设备租赁</w:t>
      </w:r>
      <w:r>
        <w:rPr>
          <w:rFonts w:hint="eastAsia" w:ascii="宋体" w:hAnsi="宋体" w:eastAsia="宋体" w:cs="宋体"/>
          <w:b/>
          <w:bCs/>
          <w:i w:val="0"/>
          <w:iCs w:val="0"/>
          <w:caps w:val="0"/>
          <w:color w:val="auto"/>
          <w:spacing w:val="0"/>
          <w:sz w:val="30"/>
          <w:szCs w:val="30"/>
          <w:shd w:val="clear" w:fill="FFFFFF"/>
          <w:vertAlign w:val="baseline"/>
        </w:rPr>
        <w:t>成交公告</w:t>
      </w:r>
    </w:p>
    <w:p w14:paraId="71B4DA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lang w:val="en-US" w:eastAsia="zh-CN"/>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一、项目编号：</w:t>
      </w:r>
      <w:r>
        <w:rPr>
          <w:rStyle w:val="7"/>
          <w:rFonts w:hint="eastAsia" w:asciiTheme="minorEastAsia" w:hAnsiTheme="minorEastAsia" w:cstheme="minorEastAsia"/>
          <w:b/>
          <w:bCs/>
          <w:i w:val="0"/>
          <w:iCs w:val="0"/>
          <w:caps w:val="0"/>
          <w:color w:val="auto"/>
          <w:spacing w:val="0"/>
          <w:sz w:val="24"/>
          <w:szCs w:val="24"/>
          <w:shd w:val="clear" w:fill="FFFFFF"/>
          <w:vertAlign w:val="baseline"/>
          <w:lang w:eastAsia="zh-CN"/>
        </w:rPr>
        <w:t>FJDS[WJ]2026003</w:t>
      </w:r>
    </w:p>
    <w:p w14:paraId="167EC6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lang w:eastAsia="zh-CN"/>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二、项目名称：</w:t>
      </w:r>
      <w:r>
        <w:rPr>
          <w:rStyle w:val="7"/>
          <w:rFonts w:hint="eastAsia" w:asciiTheme="minorEastAsia" w:hAnsiTheme="minorEastAsia" w:cstheme="minorEastAsia"/>
          <w:b/>
          <w:bCs/>
          <w:i w:val="0"/>
          <w:iCs w:val="0"/>
          <w:caps w:val="0"/>
          <w:color w:val="auto"/>
          <w:spacing w:val="0"/>
          <w:sz w:val="24"/>
          <w:szCs w:val="24"/>
          <w:shd w:val="clear" w:fill="FFFFFF"/>
          <w:vertAlign w:val="baseline"/>
          <w:lang w:eastAsia="zh-CN"/>
        </w:rPr>
        <w:t>“大模型机械臂”设备租赁</w:t>
      </w:r>
    </w:p>
    <w:p w14:paraId="35817E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三、成交信息</w:t>
      </w:r>
    </w:p>
    <w:p w14:paraId="5A628D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成交供应商</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名称：</w:t>
      </w:r>
      <w:r>
        <w:rPr>
          <w:rFonts w:hint="eastAsia" w:asciiTheme="minorEastAsia" w:hAnsiTheme="minorEastAsia" w:cstheme="minorEastAsia"/>
          <w:i w:val="0"/>
          <w:iCs w:val="0"/>
          <w:caps w:val="0"/>
          <w:color w:val="auto"/>
          <w:spacing w:val="0"/>
          <w:sz w:val="24"/>
          <w:szCs w:val="24"/>
          <w:shd w:val="clear" w:fill="FFFFFF"/>
          <w:vertAlign w:val="baseline"/>
          <w:lang w:eastAsia="zh-CN"/>
        </w:rPr>
        <w:t>福建质蕙科技有限公司</w:t>
      </w:r>
    </w:p>
    <w:p w14:paraId="499C53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成交供应商</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地址：</w:t>
      </w:r>
      <w:r>
        <w:rPr>
          <w:rFonts w:hint="eastAsia" w:asciiTheme="minorEastAsia" w:hAnsiTheme="minorEastAsia" w:cstheme="minorEastAsia"/>
          <w:i w:val="0"/>
          <w:iCs w:val="0"/>
          <w:caps w:val="0"/>
          <w:color w:val="auto"/>
          <w:spacing w:val="0"/>
          <w:sz w:val="24"/>
          <w:szCs w:val="24"/>
          <w:shd w:val="clear" w:fill="FFFFFF"/>
          <w:vertAlign w:val="baseline"/>
          <w:lang w:eastAsia="zh-CN"/>
        </w:rPr>
        <w:t>福建省福州市鼓楼区温泉街道东大路36 号花开富贵1#楼A座 25 层 201 室</w:t>
      </w:r>
    </w:p>
    <w:p w14:paraId="55817B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成交金额：</w:t>
      </w:r>
      <w:r>
        <w:rPr>
          <w:rFonts w:hint="eastAsia" w:asciiTheme="minorEastAsia" w:hAnsiTheme="minorEastAsia" w:cstheme="minorEastAsia"/>
          <w:color w:val="auto"/>
          <w:sz w:val="24"/>
          <w:szCs w:val="24"/>
          <w:lang w:val="en-US" w:eastAsia="zh-CN"/>
        </w:rPr>
        <w:t>49300</w:t>
      </w:r>
      <w:r>
        <w:rPr>
          <w:rFonts w:hint="eastAsia" w:asciiTheme="minorEastAsia" w:hAnsiTheme="minorEastAsia" w:eastAsiaTheme="minorEastAsia" w:cstheme="minorEastAsia"/>
          <w:color w:val="auto"/>
          <w:sz w:val="24"/>
          <w:szCs w:val="24"/>
          <w:lang w:val="en-US" w:eastAsia="zh-CN"/>
        </w:rPr>
        <w:t>.00</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（元）</w:t>
      </w:r>
    </w:p>
    <w:p w14:paraId="78DE6C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四、主要标的信息</w:t>
      </w:r>
    </w:p>
    <w:tbl>
      <w:tblPr>
        <w:tblStyle w:val="5"/>
        <w:tblW w:w="5009" w:type="pct"/>
        <w:jc w:val="center"/>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Layout w:type="autofit"/>
        <w:tblCellMar>
          <w:top w:w="0" w:type="dxa"/>
          <w:left w:w="0" w:type="dxa"/>
          <w:bottom w:w="0" w:type="dxa"/>
          <w:right w:w="0" w:type="dxa"/>
        </w:tblCellMar>
      </w:tblPr>
      <w:tblGrid>
        <w:gridCol w:w="917"/>
        <w:gridCol w:w="1439"/>
        <w:gridCol w:w="2102"/>
        <w:gridCol w:w="1464"/>
        <w:gridCol w:w="1229"/>
        <w:gridCol w:w="1190"/>
      </w:tblGrid>
      <w:tr w14:paraId="7F78333C">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CellMar>
            <w:top w:w="0" w:type="dxa"/>
            <w:left w:w="0" w:type="dxa"/>
            <w:bottom w:w="0" w:type="dxa"/>
            <w:right w:w="0" w:type="dxa"/>
          </w:tblCellMar>
        </w:tblPrEx>
        <w:trPr>
          <w:jc w:val="center"/>
        </w:trPr>
        <w:tc>
          <w:tcPr>
            <w:tcW w:w="550" w:type="pct"/>
            <w:tcBorders>
              <w:top w:val="outset" w:color="auto" w:sz="6" w:space="0"/>
              <w:left w:val="outset" w:color="auto" w:sz="8" w:space="0"/>
              <w:bottom w:val="outset" w:color="auto" w:sz="8" w:space="0"/>
              <w:right w:val="outset" w:color="auto" w:sz="8" w:space="0"/>
            </w:tcBorders>
            <w:shd w:val="clear" w:color="auto" w:fill="auto"/>
            <w:vAlign w:val="center"/>
          </w:tcPr>
          <w:p w14:paraId="112A7CD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rPr>
              <w:t>合同包</w:t>
            </w:r>
          </w:p>
        </w:tc>
        <w:tc>
          <w:tcPr>
            <w:tcW w:w="862" w:type="pct"/>
            <w:tcBorders>
              <w:top w:val="outset" w:color="auto" w:sz="6" w:space="0"/>
              <w:left w:val="outset" w:color="auto" w:sz="8" w:space="0"/>
              <w:bottom w:val="outset" w:color="auto" w:sz="8" w:space="0"/>
              <w:right w:val="outset" w:color="auto" w:sz="8" w:space="0"/>
            </w:tcBorders>
            <w:shd w:val="clear" w:color="auto" w:fill="auto"/>
            <w:vAlign w:val="center"/>
          </w:tcPr>
          <w:p w14:paraId="7CD1A339">
            <w:pPr>
              <w:keepNext w:val="0"/>
              <w:keepLines w:val="0"/>
              <w:pageBreakBefore w:val="0"/>
              <w:widowControl/>
              <w:kinsoku/>
              <w:wordWrap/>
              <w:topLinePunct w:val="0"/>
              <w:bidi w:val="0"/>
              <w:spacing w:line="360" w:lineRule="auto"/>
              <w:jc w:val="cente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lang w:eastAsia="zh-CN"/>
              </w:rPr>
              <w:t>采购</w:t>
            </w:r>
            <w:r>
              <w:rPr>
                <w:rFonts w:hint="eastAsia" w:asciiTheme="minorEastAsia" w:hAnsiTheme="minorEastAsia" w:eastAsiaTheme="minorEastAsia" w:cstheme="minorEastAsia"/>
                <w:color w:val="auto"/>
                <w:kern w:val="0"/>
                <w:sz w:val="24"/>
              </w:rPr>
              <w:t>标的</w:t>
            </w:r>
          </w:p>
        </w:tc>
        <w:tc>
          <w:tcPr>
            <w:tcW w:w="1259" w:type="pct"/>
            <w:tcBorders>
              <w:top w:val="outset" w:color="auto" w:sz="6" w:space="0"/>
              <w:left w:val="outset" w:color="auto" w:sz="8" w:space="0"/>
              <w:bottom w:val="outset" w:color="auto" w:sz="8" w:space="0"/>
              <w:right w:val="outset" w:color="auto" w:sz="8" w:space="0"/>
            </w:tcBorders>
            <w:shd w:val="clear" w:color="auto" w:fill="auto"/>
            <w:vAlign w:val="center"/>
          </w:tcPr>
          <w:p w14:paraId="4A2140E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rPr>
              <w:t>品牌、规格型号</w:t>
            </w:r>
          </w:p>
        </w:tc>
        <w:tc>
          <w:tcPr>
            <w:tcW w:w="877" w:type="pct"/>
            <w:tcBorders>
              <w:top w:val="outset" w:color="auto" w:sz="6" w:space="0"/>
              <w:left w:val="outset" w:color="auto" w:sz="8" w:space="0"/>
              <w:bottom w:val="outset" w:color="auto" w:sz="8" w:space="0"/>
              <w:right w:val="outset" w:color="auto" w:sz="8" w:space="0"/>
            </w:tcBorders>
            <w:shd w:val="clear" w:color="auto" w:fill="auto"/>
            <w:vAlign w:val="center"/>
          </w:tcPr>
          <w:p w14:paraId="176D516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rPr>
            </w:pPr>
            <w:r>
              <w:rPr>
                <w:rFonts w:hint="eastAsia" w:ascii="宋体" w:hAnsi="宋体" w:eastAsia="宋体" w:cs="宋体"/>
                <w:color w:val="auto"/>
                <w:sz w:val="24"/>
                <w:highlight w:val="none"/>
                <w:lang w:eastAsia="zh-CN"/>
              </w:rPr>
              <w:t>租赁时间</w:t>
            </w:r>
          </w:p>
        </w:tc>
        <w:tc>
          <w:tcPr>
            <w:tcW w:w="736" w:type="pct"/>
            <w:tcBorders>
              <w:top w:val="outset" w:color="auto" w:sz="6" w:space="0"/>
              <w:left w:val="outset" w:color="auto" w:sz="8" w:space="0"/>
              <w:bottom w:val="outset" w:color="auto" w:sz="8" w:space="0"/>
              <w:right w:val="outset" w:color="auto" w:sz="8" w:space="0"/>
            </w:tcBorders>
            <w:shd w:val="clear" w:color="auto" w:fill="auto"/>
            <w:vAlign w:val="center"/>
          </w:tcPr>
          <w:p w14:paraId="745D215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rPr>
              <w:t>竞价单价（元）</w:t>
            </w:r>
          </w:p>
        </w:tc>
        <w:tc>
          <w:tcPr>
            <w:tcW w:w="713" w:type="pct"/>
            <w:tcBorders>
              <w:top w:val="outset" w:color="auto" w:sz="6" w:space="0"/>
              <w:left w:val="outset" w:color="auto" w:sz="8" w:space="0"/>
              <w:bottom w:val="outset" w:color="auto" w:sz="8" w:space="0"/>
              <w:right w:val="outset" w:color="auto" w:sz="8" w:space="0"/>
            </w:tcBorders>
            <w:shd w:val="clear" w:color="auto" w:fill="auto"/>
            <w:vAlign w:val="center"/>
          </w:tcPr>
          <w:p w14:paraId="05FE45F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rPr>
              <w:t>竞价</w:t>
            </w:r>
            <w:r>
              <w:rPr>
                <w:rFonts w:hint="eastAsia" w:asciiTheme="minorEastAsia" w:hAnsiTheme="minorEastAsia" w:eastAsiaTheme="minorEastAsia" w:cstheme="minorEastAsia"/>
                <w:color w:val="auto"/>
                <w:kern w:val="0"/>
                <w:sz w:val="24"/>
                <w:lang w:eastAsia="zh-CN"/>
              </w:rPr>
              <w:t>总价</w:t>
            </w:r>
            <w:r>
              <w:rPr>
                <w:rFonts w:hint="eastAsia" w:asciiTheme="minorEastAsia" w:hAnsiTheme="minorEastAsia" w:eastAsiaTheme="minorEastAsia" w:cstheme="minorEastAsia"/>
                <w:color w:val="auto"/>
                <w:kern w:val="0"/>
                <w:sz w:val="24"/>
              </w:rPr>
              <w:t>（元）</w:t>
            </w:r>
          </w:p>
        </w:tc>
      </w:tr>
      <w:tr w14:paraId="7112BBD5">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CellMar>
            <w:top w:w="0" w:type="dxa"/>
            <w:left w:w="0" w:type="dxa"/>
            <w:bottom w:w="0" w:type="dxa"/>
            <w:right w:w="0" w:type="dxa"/>
          </w:tblCellMar>
        </w:tblPrEx>
        <w:trPr>
          <w:jc w:val="center"/>
        </w:trPr>
        <w:tc>
          <w:tcPr>
            <w:tcW w:w="550" w:type="pct"/>
            <w:tcBorders>
              <w:top w:val="outset" w:color="auto" w:sz="6" w:space="0"/>
              <w:left w:val="outset" w:color="auto" w:sz="8" w:space="0"/>
              <w:bottom w:val="outset" w:color="auto" w:sz="8" w:space="0"/>
              <w:right w:val="outset" w:color="auto" w:sz="8" w:space="0"/>
            </w:tcBorders>
            <w:shd w:val="clear" w:color="auto" w:fill="auto"/>
            <w:vAlign w:val="center"/>
          </w:tcPr>
          <w:p w14:paraId="34992C2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kern w:val="0"/>
                <w:sz w:val="24"/>
              </w:rPr>
            </w:pPr>
            <w:r>
              <w:rPr>
                <w:rFonts w:hint="eastAsia" w:asciiTheme="minorEastAsia" w:hAnsiTheme="minorEastAsia" w:eastAsiaTheme="minorEastAsia" w:cstheme="minorEastAsia"/>
                <w:color w:val="auto"/>
                <w:kern w:val="0"/>
                <w:sz w:val="24"/>
              </w:rPr>
              <w:t>1</w:t>
            </w:r>
          </w:p>
        </w:tc>
        <w:tc>
          <w:tcPr>
            <w:tcW w:w="862" w:type="pct"/>
            <w:tcBorders>
              <w:top w:val="outset" w:color="auto" w:sz="6" w:space="0"/>
              <w:left w:val="outset" w:color="auto" w:sz="8" w:space="0"/>
              <w:bottom w:val="outset" w:color="auto" w:sz="8" w:space="0"/>
              <w:right w:val="outset" w:color="auto" w:sz="8" w:space="0"/>
            </w:tcBorders>
            <w:shd w:val="clear" w:color="auto" w:fill="auto"/>
            <w:vAlign w:val="center"/>
          </w:tcPr>
          <w:p w14:paraId="0C2F0AA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kern w:val="0"/>
                <w:sz w:val="24"/>
              </w:rPr>
            </w:pPr>
            <w:r>
              <w:rPr>
                <w:rFonts w:hint="eastAsia" w:asciiTheme="minorEastAsia" w:hAnsiTheme="minorEastAsia" w:cstheme="minorEastAsia"/>
                <w:color w:val="auto"/>
                <w:kern w:val="0"/>
                <w:sz w:val="24"/>
                <w:lang w:val="en-US" w:eastAsia="zh-CN"/>
              </w:rPr>
              <w:t>“大模型机械臂”设备租赁</w:t>
            </w:r>
          </w:p>
        </w:tc>
        <w:tc>
          <w:tcPr>
            <w:tcW w:w="1259" w:type="pct"/>
            <w:tcBorders>
              <w:top w:val="outset" w:color="auto" w:sz="6" w:space="0"/>
              <w:left w:val="outset" w:color="auto" w:sz="8" w:space="0"/>
              <w:bottom w:val="outset" w:color="auto" w:sz="8" w:space="0"/>
              <w:right w:val="outset" w:color="auto" w:sz="8" w:space="0"/>
            </w:tcBorders>
            <w:shd w:val="clear" w:color="auto" w:fill="auto"/>
            <w:vAlign w:val="center"/>
          </w:tcPr>
          <w:p w14:paraId="593D7CB8">
            <w:pPr>
              <w:keepNext w:val="0"/>
              <w:keepLines w:val="0"/>
              <w:pageBreakBefore w:val="0"/>
              <w:widowControl/>
              <w:suppressLineNumbers w:val="0"/>
              <w:kinsoku/>
              <w:wordWrap/>
              <w:overflowPunct/>
              <w:topLinePunct w:val="0"/>
              <w:autoSpaceDE/>
              <w:autoSpaceDN/>
              <w:bidi w:val="0"/>
              <w:adjustRightInd/>
              <w:snapToGrid/>
              <w:spacing w:line="360" w:lineRule="auto"/>
              <w:ind w:left="0" w:right="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思谋科技SE-R300等</w:t>
            </w:r>
          </w:p>
        </w:tc>
        <w:tc>
          <w:tcPr>
            <w:tcW w:w="877" w:type="pct"/>
            <w:tcBorders>
              <w:top w:val="outset" w:color="auto" w:sz="6" w:space="0"/>
              <w:left w:val="outset" w:color="auto" w:sz="8" w:space="0"/>
              <w:bottom w:val="outset" w:color="auto" w:sz="8" w:space="0"/>
              <w:right w:val="outset" w:color="auto" w:sz="8" w:space="0"/>
            </w:tcBorders>
            <w:shd w:val="clear" w:color="auto" w:fill="auto"/>
            <w:vAlign w:val="center"/>
          </w:tcPr>
          <w:p w14:paraId="51F8B198">
            <w:pPr>
              <w:keepNext w:val="0"/>
              <w:keepLines w:val="0"/>
              <w:pageBreakBefore w:val="0"/>
              <w:widowControl/>
              <w:suppressLineNumbers w:val="0"/>
              <w:kinsoku/>
              <w:wordWrap/>
              <w:overflowPunct/>
              <w:topLinePunct w:val="0"/>
              <w:autoSpaceDE/>
              <w:autoSpaceDN/>
              <w:bidi w:val="0"/>
              <w:adjustRightInd/>
              <w:snapToGrid/>
              <w:spacing w:line="360" w:lineRule="auto"/>
              <w:ind w:left="0" w:right="0"/>
              <w:jc w:val="center"/>
              <w:textAlignment w:val="baseline"/>
              <w:rPr>
                <w:rFonts w:hint="eastAsia" w:asciiTheme="minorEastAsia" w:hAnsiTheme="minorEastAsia" w:eastAsiaTheme="minorEastAsia" w:cstheme="minorEastAsia"/>
                <w:color w:val="auto"/>
                <w:sz w:val="24"/>
                <w:szCs w:val="24"/>
                <w:lang w:val="en-US" w:eastAsia="zh-CN"/>
              </w:rPr>
            </w:pPr>
            <w:r>
              <w:rPr>
                <w:rFonts w:hint="eastAsia" w:ascii="宋体" w:hAnsi="宋体" w:cs="宋体"/>
                <w:b w:val="0"/>
                <w:bCs/>
                <w:color w:val="auto"/>
                <w:sz w:val="24"/>
                <w:lang w:val="en-US" w:eastAsia="zh-CN"/>
              </w:rPr>
              <w:t>成交</w:t>
            </w:r>
            <w:r>
              <w:rPr>
                <w:rFonts w:hint="eastAsia" w:ascii="宋体" w:hAnsi="宋体" w:eastAsia="宋体" w:cs="宋体"/>
                <w:b w:val="0"/>
                <w:bCs/>
                <w:color w:val="auto"/>
                <w:sz w:val="24"/>
                <w:lang w:val="en-US" w:eastAsia="zh-CN"/>
              </w:rPr>
              <w:t>后的80天</w:t>
            </w:r>
          </w:p>
        </w:tc>
        <w:tc>
          <w:tcPr>
            <w:tcW w:w="736" w:type="pct"/>
            <w:tcBorders>
              <w:top w:val="outset" w:color="auto" w:sz="6" w:space="0"/>
              <w:left w:val="outset" w:color="auto" w:sz="8" w:space="0"/>
              <w:bottom w:val="outset" w:color="auto" w:sz="8" w:space="0"/>
              <w:right w:val="outset" w:color="auto" w:sz="8" w:space="0"/>
            </w:tcBorders>
            <w:shd w:val="clear" w:color="auto" w:fill="auto"/>
            <w:vAlign w:val="center"/>
          </w:tcPr>
          <w:p w14:paraId="1B9EA580">
            <w:pPr>
              <w:keepNext w:val="0"/>
              <w:keepLines w:val="0"/>
              <w:pageBreakBefore w:val="0"/>
              <w:widowControl/>
              <w:suppressLineNumbers w:val="0"/>
              <w:kinsoku/>
              <w:wordWrap/>
              <w:overflowPunct/>
              <w:topLinePunct w:val="0"/>
              <w:autoSpaceDE/>
              <w:autoSpaceDN/>
              <w:bidi w:val="0"/>
              <w:adjustRightInd/>
              <w:snapToGrid/>
              <w:spacing w:line="360" w:lineRule="auto"/>
              <w:ind w:left="0" w:right="0"/>
              <w:jc w:val="center"/>
              <w:textAlignment w:val="baseline"/>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49300</w:t>
            </w:r>
            <w:r>
              <w:rPr>
                <w:rFonts w:hint="eastAsia" w:asciiTheme="minorEastAsia" w:hAnsiTheme="minorEastAsia" w:eastAsiaTheme="minorEastAsia" w:cstheme="minorEastAsia"/>
                <w:color w:val="auto"/>
                <w:sz w:val="24"/>
                <w:szCs w:val="24"/>
                <w:lang w:val="en-US" w:eastAsia="zh-CN"/>
              </w:rPr>
              <w:t>.00</w:t>
            </w:r>
          </w:p>
        </w:tc>
        <w:tc>
          <w:tcPr>
            <w:tcW w:w="713" w:type="pct"/>
            <w:tcBorders>
              <w:top w:val="outset" w:color="auto" w:sz="6" w:space="0"/>
              <w:left w:val="outset" w:color="auto" w:sz="8" w:space="0"/>
              <w:bottom w:val="outset" w:color="auto" w:sz="8" w:space="0"/>
              <w:right w:val="outset" w:color="auto" w:sz="8" w:space="0"/>
            </w:tcBorders>
            <w:shd w:val="clear" w:color="auto" w:fill="auto"/>
            <w:vAlign w:val="center"/>
          </w:tcPr>
          <w:p w14:paraId="6816FB23">
            <w:pPr>
              <w:keepNext w:val="0"/>
              <w:keepLines w:val="0"/>
              <w:pageBreakBefore w:val="0"/>
              <w:widowControl/>
              <w:suppressLineNumbers w:val="0"/>
              <w:kinsoku/>
              <w:wordWrap/>
              <w:overflowPunct/>
              <w:topLinePunct w:val="0"/>
              <w:autoSpaceDE/>
              <w:autoSpaceDN/>
              <w:bidi w:val="0"/>
              <w:adjustRightInd/>
              <w:snapToGrid/>
              <w:spacing w:line="360" w:lineRule="auto"/>
              <w:ind w:left="0" w:right="0"/>
              <w:jc w:val="center"/>
              <w:textAlignment w:val="baseline"/>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49300</w:t>
            </w:r>
            <w:r>
              <w:rPr>
                <w:rFonts w:hint="eastAsia" w:asciiTheme="minorEastAsia" w:hAnsiTheme="minorEastAsia" w:eastAsiaTheme="minorEastAsia" w:cstheme="minorEastAsia"/>
                <w:color w:val="auto"/>
                <w:sz w:val="24"/>
                <w:szCs w:val="24"/>
                <w:lang w:val="en-US" w:eastAsia="zh-CN"/>
              </w:rPr>
              <w:t>.00</w:t>
            </w:r>
          </w:p>
        </w:tc>
      </w:tr>
    </w:tbl>
    <w:p w14:paraId="77CF1D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五、代理服务收费标准及金额：</w:t>
      </w:r>
    </w:p>
    <w:p w14:paraId="247F76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本项目代理费收费标准：</w:t>
      </w:r>
    </w:p>
    <w:p w14:paraId="053C68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1、</w:t>
      </w:r>
      <w:r>
        <w:rPr>
          <w:rFonts w:hint="eastAsia" w:asciiTheme="minorEastAsia" w:hAnsiTheme="minorEastAsia" w:eastAsiaTheme="minorEastAsia" w:cstheme="minorEastAsia"/>
          <w:color w:val="auto"/>
        </w:rPr>
        <w:t>按照成交金额的1.5%收取。</w:t>
      </w:r>
    </w:p>
    <w:p w14:paraId="03074A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2、</w:t>
      </w:r>
      <w:r>
        <w:rPr>
          <w:rFonts w:hint="eastAsia" w:asciiTheme="minorEastAsia" w:hAnsiTheme="minorEastAsia" w:eastAsiaTheme="minorEastAsia" w:cstheme="minorEastAsia"/>
          <w:bCs/>
          <w:color w:val="auto"/>
          <w:sz w:val="24"/>
        </w:rPr>
        <w:t>成交供应商应在领取成交通知书的同时按规定的标准一次性向采购代理机构缴清代理服务费。</w:t>
      </w:r>
    </w:p>
    <w:p w14:paraId="54CF565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3、缴纳代理费账户信息：</w:t>
      </w:r>
    </w:p>
    <w:p w14:paraId="320EA8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开户名：福建德晟项目管理有限公司</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开户行：兴业银行股份有限公司福州华林支行</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账号：117130100100369833</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w:t>
      </w:r>
    </w:p>
    <w:p w14:paraId="4F80D3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i w:val="0"/>
          <w:iCs w:val="0"/>
          <w:caps w:val="0"/>
          <w:color w:val="auto"/>
          <w:spacing w:val="0"/>
          <w:sz w:val="24"/>
          <w:szCs w:val="24"/>
          <w:shd w:val="clear" w:fill="FFFFFF"/>
          <w:vertAlign w:val="baseline"/>
        </w:rPr>
        <w:t>本项目代理费总金额：</w:t>
      </w:r>
      <w:r>
        <w:rPr>
          <w:rFonts w:hint="eastAsia" w:asciiTheme="minorEastAsia" w:hAnsiTheme="minorEastAsia" w:cstheme="minorEastAsia"/>
          <w:b/>
          <w:bCs/>
          <w:i w:val="0"/>
          <w:iCs w:val="0"/>
          <w:caps w:val="0"/>
          <w:color w:val="auto"/>
          <w:spacing w:val="0"/>
          <w:sz w:val="24"/>
          <w:szCs w:val="24"/>
          <w:shd w:val="clear" w:fill="FFFFFF"/>
          <w:vertAlign w:val="baseline"/>
          <w:lang w:val="en-US" w:eastAsia="zh-CN"/>
        </w:rPr>
        <w:t>739.5</w:t>
      </w:r>
      <w:r>
        <w:rPr>
          <w:rFonts w:hint="eastAsia" w:asciiTheme="minorEastAsia" w:hAnsiTheme="minorEastAsia" w:eastAsiaTheme="minorEastAsia" w:cstheme="minorEastAsia"/>
          <w:b/>
          <w:bCs/>
          <w:i w:val="0"/>
          <w:iCs w:val="0"/>
          <w:caps w:val="0"/>
          <w:color w:val="auto"/>
          <w:spacing w:val="0"/>
          <w:sz w:val="24"/>
          <w:szCs w:val="24"/>
          <w:shd w:val="clear" w:fill="FFFFFF"/>
          <w:vertAlign w:val="baseline"/>
        </w:rPr>
        <w:t>元（人民币）</w:t>
      </w:r>
    </w:p>
    <w:p w14:paraId="0B2938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lang w:eastAsia="zh-CN"/>
        </w:rPr>
        <w:t>六</w:t>
      </w: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、公告期限</w:t>
      </w:r>
    </w:p>
    <w:p w14:paraId="490259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自本公告发布之日起1个工作日。</w:t>
      </w:r>
    </w:p>
    <w:p w14:paraId="681139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lang w:eastAsia="zh-CN"/>
        </w:rPr>
        <w:t>七</w:t>
      </w: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、其它补充事宜</w:t>
      </w:r>
    </w:p>
    <w:p w14:paraId="09E140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Cs/>
          <w:color w:val="auto"/>
          <w:szCs w:val="24"/>
          <w:lang w:eastAsia="zh-CN"/>
        </w:rPr>
        <w:t>根据竞价文件的要求，审核小组对各报价人的报名材料及电子档报价文件进行审核，各报价人的报名材料及报价文件均符合竞价文件要求。</w:t>
      </w:r>
    </w:p>
    <w:p w14:paraId="07950F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lang w:eastAsia="zh-CN"/>
        </w:rPr>
        <w:t>八</w:t>
      </w: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、凡对本次公告内容提出询问，请按以下方式联系。</w:t>
      </w:r>
    </w:p>
    <w:p w14:paraId="08F918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1.采购人信息</w:t>
      </w:r>
    </w:p>
    <w:p w14:paraId="587EEB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名称：福州职业技术学院</w:t>
      </w:r>
    </w:p>
    <w:p w14:paraId="330D32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地址：</w:t>
      </w:r>
      <w:r>
        <w:rPr>
          <w:rFonts w:hint="eastAsia" w:asciiTheme="minorEastAsia" w:hAnsiTheme="minorEastAsia" w:eastAsiaTheme="minorEastAsia" w:cstheme="minorEastAsia"/>
          <w:bCs/>
          <w:color w:val="auto"/>
          <w:szCs w:val="24"/>
          <w:lang w:val="en-US" w:eastAsia="zh-CN"/>
        </w:rPr>
        <w:t>福建省</w:t>
      </w:r>
      <w:r>
        <w:rPr>
          <w:rFonts w:hint="eastAsia" w:asciiTheme="minorEastAsia" w:hAnsiTheme="minorEastAsia" w:eastAsiaTheme="minorEastAsia" w:cstheme="minorEastAsia"/>
          <w:bCs/>
          <w:color w:val="auto"/>
          <w:szCs w:val="24"/>
          <w:lang w:eastAsia="zh-CN"/>
        </w:rPr>
        <w:t>福州市</w:t>
      </w:r>
      <w:r>
        <w:rPr>
          <w:rFonts w:hint="eastAsia" w:asciiTheme="minorEastAsia" w:hAnsiTheme="minorEastAsia" w:eastAsiaTheme="minorEastAsia" w:cstheme="minorEastAsia"/>
          <w:bCs/>
          <w:color w:val="auto"/>
          <w:szCs w:val="24"/>
          <w:lang w:val="en-US" w:eastAsia="zh-CN"/>
        </w:rPr>
        <w:t>大学城联榕路8号</w:t>
      </w:r>
    </w:p>
    <w:p w14:paraId="5EEED2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联系方式：</w:t>
      </w:r>
      <w:r>
        <w:rPr>
          <w:rFonts w:hint="eastAsia" w:ascii="宋体" w:hAnsi="宋体" w:eastAsia="宋体" w:cs="宋体"/>
          <w:color w:val="383838"/>
          <w:sz w:val="24"/>
          <w:shd w:val="clear" w:fill="FFFFFF"/>
          <w:lang w:val="en-US" w:eastAsia="zh-CN"/>
        </w:rPr>
        <w:t>徐彭娜18359102975</w:t>
      </w:r>
    </w:p>
    <w:p w14:paraId="3AFBE7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2.采购代理机构信息</w:t>
      </w:r>
    </w:p>
    <w:p w14:paraId="6C9127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名称：福建德晟项目管理有限公司</w:t>
      </w:r>
    </w:p>
    <w:p w14:paraId="0734FF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地址：福州市晋安区王庄街道珠宝路2号珠宝城406室</w:t>
      </w:r>
    </w:p>
    <w:p w14:paraId="624C90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联系方式：汤淑敏、宋芳、石铧0591-87713855</w:t>
      </w:r>
    </w:p>
    <w:p w14:paraId="73F959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3.项目联系方式</w:t>
      </w:r>
    </w:p>
    <w:p w14:paraId="3020DA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项目联系人：汤淑敏、宋芳、石铧</w:t>
      </w:r>
    </w:p>
    <w:p w14:paraId="6E1869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电话：0591-87713855</w:t>
      </w:r>
    </w:p>
    <w:p w14:paraId="72621C7C">
      <w:pPr>
        <w:keepNext w:val="0"/>
        <w:keepLines w:val="0"/>
        <w:pageBreakBefore w:val="0"/>
        <w:kinsoku/>
        <w:wordWrap/>
        <w:overflowPunct/>
        <w:topLinePunct w:val="0"/>
        <w:autoSpaceDE/>
        <w:autoSpaceDN/>
        <w:bidi w:val="0"/>
        <w:adjustRightInd/>
        <w:snapToGrid/>
        <w:spacing w:line="360" w:lineRule="auto"/>
        <w:ind w:left="0" w:right="0"/>
        <w:rPr>
          <w:rFonts w:hint="eastAsia" w:asciiTheme="minorEastAsia" w:hAnsiTheme="minorEastAsia" w:eastAsiaTheme="minorEastAsia" w:cstheme="minorEastAsia"/>
          <w:color w:val="auto"/>
          <w:sz w:val="24"/>
          <w:szCs w:val="24"/>
        </w:rPr>
      </w:pPr>
    </w:p>
    <w:p w14:paraId="1D1C02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jc w:val="right"/>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p>
    <w:p w14:paraId="488192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right="0"/>
        <w:jc w:val="right"/>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福建德晟项目管理有限公司</w:t>
      </w:r>
    </w:p>
    <w:p w14:paraId="7031ADED">
      <w:pPr>
        <w:keepNext w:val="0"/>
        <w:keepLines w:val="0"/>
        <w:pageBreakBefore w:val="0"/>
        <w:kinsoku/>
        <w:wordWrap w:val="0"/>
        <w:overflowPunct/>
        <w:topLinePunct w:val="0"/>
        <w:autoSpaceDE/>
        <w:autoSpaceDN/>
        <w:bidi w:val="0"/>
        <w:adjustRightInd/>
        <w:snapToGrid/>
        <w:spacing w:line="360" w:lineRule="auto"/>
        <w:ind w:left="0" w:right="0"/>
        <w:jc w:val="right"/>
        <w:rPr>
          <w:rFonts w:hint="eastAsia" w:ascii="宋体" w:hAnsi="宋体" w:eastAsia="宋体" w:cs="宋体"/>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lang w:val="en-US" w:eastAsia="zh-CN"/>
        </w:rPr>
        <w:t>2026</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年</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val="en-US" w:eastAsia="zh-CN"/>
        </w:rPr>
        <w:t>09</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月</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val="en-US" w:eastAsia="zh-CN"/>
        </w:rPr>
        <w:t>1</w:t>
      </w:r>
      <w:r>
        <w:rPr>
          <w:rFonts w:hint="eastAsia" w:asciiTheme="minorEastAsia" w:hAnsiTheme="minorEastAsia" w:cstheme="minorEastAsia"/>
          <w:i w:val="0"/>
          <w:iCs w:val="0"/>
          <w:caps w:val="0"/>
          <w:color w:val="auto"/>
          <w:spacing w:val="0"/>
          <w:sz w:val="24"/>
          <w:szCs w:val="24"/>
          <w:shd w:val="clear" w:fill="FFFFFF"/>
          <w:vertAlign w:val="baseline"/>
          <w:lang w:val="en-US" w:eastAsia="zh-CN"/>
        </w:rPr>
        <w:t>8</w:t>
      </w:r>
      <w:bookmarkStart w:id="0" w:name="_GoBack"/>
      <w:bookmarkEnd w:id="0"/>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日　　</w:t>
      </w:r>
    </w:p>
    <w:p w14:paraId="462EE087">
      <w:pPr>
        <w:keepNext w:val="0"/>
        <w:keepLines w:val="0"/>
        <w:pageBreakBefore w:val="0"/>
        <w:kinsoku/>
        <w:wordWrap/>
        <w:overflowPunct/>
        <w:topLinePunct w:val="0"/>
        <w:autoSpaceDE/>
        <w:autoSpaceDN/>
        <w:bidi w:val="0"/>
        <w:adjustRightInd/>
        <w:snapToGrid/>
        <w:spacing w:line="360" w:lineRule="auto"/>
        <w:ind w:left="0" w:right="0"/>
        <w:rPr>
          <w:rFonts w:hint="eastAsia"/>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854E9C"/>
    <w:multiLevelType w:val="singleLevel"/>
    <w:tmpl w:val="2F854E9C"/>
    <w:lvl w:ilvl="0" w:tentative="0">
      <w:start w:val="1"/>
      <w:numFmt w:val="decimal"/>
      <w:pStyle w:val="3"/>
      <w:lvlText w:val="%1."/>
      <w:lvlJc w:val="left"/>
      <w:pPr>
        <w:tabs>
          <w:tab w:val="left" w:pos="425"/>
        </w:tabs>
        <w:ind w:left="425" w:hanging="42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3NGIzYTQ3NDcyNTJkZmJmMzQzYjhiOTdhN2UwMDgifQ=="/>
  </w:docVars>
  <w:rsids>
    <w:rsidRoot w:val="00000000"/>
    <w:rsid w:val="000D2725"/>
    <w:rsid w:val="00494FFB"/>
    <w:rsid w:val="045A7788"/>
    <w:rsid w:val="0BED31D0"/>
    <w:rsid w:val="0D0F79FF"/>
    <w:rsid w:val="12094FE5"/>
    <w:rsid w:val="12995819"/>
    <w:rsid w:val="15F111F0"/>
    <w:rsid w:val="163915C1"/>
    <w:rsid w:val="1A701454"/>
    <w:rsid w:val="2366094E"/>
    <w:rsid w:val="242B03F0"/>
    <w:rsid w:val="290D5ED8"/>
    <w:rsid w:val="2B6545F3"/>
    <w:rsid w:val="2BF042D5"/>
    <w:rsid w:val="2CD5279B"/>
    <w:rsid w:val="2EC02E04"/>
    <w:rsid w:val="314D7BF8"/>
    <w:rsid w:val="32A675AC"/>
    <w:rsid w:val="33A8172E"/>
    <w:rsid w:val="363A2508"/>
    <w:rsid w:val="3760520A"/>
    <w:rsid w:val="3FA94B93"/>
    <w:rsid w:val="404A69D1"/>
    <w:rsid w:val="44EE141E"/>
    <w:rsid w:val="4AC705C3"/>
    <w:rsid w:val="56486589"/>
    <w:rsid w:val="575C2164"/>
    <w:rsid w:val="58975A79"/>
    <w:rsid w:val="5C787AB7"/>
    <w:rsid w:val="66964BB3"/>
    <w:rsid w:val="67204E8B"/>
    <w:rsid w:val="681D761D"/>
    <w:rsid w:val="6B5D486C"/>
    <w:rsid w:val="74E702E6"/>
    <w:rsid w:val="76AA2F96"/>
    <w:rsid w:val="783B1445"/>
    <w:rsid w:val="79C927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4"/>
    <w:basedOn w:val="1"/>
    <w:next w:val="1"/>
    <w:qFormat/>
    <w:uiPriority w:val="0"/>
    <w:pPr>
      <w:keepNext/>
      <w:keepLines/>
      <w:numPr>
        <w:ilvl w:val="0"/>
        <w:numId w:val="1"/>
      </w:numPr>
      <w:spacing w:before="360" w:line="240" w:lineRule="exact"/>
      <w:outlineLvl w:val="3"/>
    </w:pPr>
    <w:rPr>
      <w:rFonts w:ascii="宋体"/>
      <w:sz w:val="28"/>
      <w:szCs w:val="20"/>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616</Words>
  <Characters>722</Characters>
  <Lines>0</Lines>
  <Paragraphs>0</Paragraphs>
  <TotalTime>0</TotalTime>
  <ScaleCrop>false</ScaleCrop>
  <LinksUpToDate>false</LinksUpToDate>
  <CharactersWithSpaces>724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2022-07-01T07:37:00Z</dcterms:created>
  <dc:creator>Administrator</dc:creator>
  <cp:lastModifiedBy>DS</cp:lastModifiedBy>
  <dcterms:modified xsi:type="dcterms:W3CDTF">2026-09-18T04:35:10Z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2DFD69627E074730BC3D3A1791D86456</vt:lpwstr>
  </property>
  <property fmtid="{D5CDD505-2E9C-101B-9397-08002B2CF9AE}" pid="4" name="KSOTemplateDocerSaveRecord">
    <vt:lpwstr>eyJoZGlkIjoiYWY2YTdhM2JkYzRiNjNhM2NjM2E1NTQwMDU0MWU3Y2MiLCJ1c2VySWQiOiIzNzQzMDU0OTAifQ==</vt:lpwstr>
  </property>
</Properties>
</file>