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宋体" w:hAnsi="宋体"/>
          <w:b/>
          <w:color w:val="FF0000"/>
          <w:w w:val="55"/>
          <w:szCs w:val="21"/>
        </w:rPr>
      </w:pPr>
    </w:p>
    <w:p>
      <w:pPr>
        <w:spacing w:before="156" w:beforeLines="50" w:after="156" w:afterLines="50"/>
        <w:jc w:val="center"/>
        <w:rPr>
          <w:rFonts w:hint="eastAsia" w:ascii="宋体" w:hAnsi="宋体"/>
          <w:b/>
          <w:color w:val="FF0000"/>
          <w:w w:val="55"/>
          <w:szCs w:val="21"/>
        </w:rPr>
      </w:pPr>
    </w:p>
    <w:p>
      <w:pPr>
        <w:spacing w:before="156" w:beforeLines="50" w:after="156" w:afterLines="50"/>
        <w:jc w:val="both"/>
        <w:rPr>
          <w:rFonts w:hint="eastAsia" w:ascii="宋体" w:hAnsi="宋体" w:eastAsia="方正小标宋简体" w:cs="方正小标宋简体"/>
          <w:b w:val="0"/>
          <w:bCs/>
          <w:color w:val="FF0000"/>
          <w:spacing w:val="0"/>
          <w:w w:val="50"/>
          <w:sz w:val="96"/>
          <w:szCs w:val="96"/>
        </w:rPr>
      </w:pPr>
    </w:p>
    <w:p>
      <w:pPr>
        <w:spacing w:before="156" w:beforeLines="50" w:after="156" w:afterLines="50"/>
        <w:jc w:val="both"/>
        <w:rPr>
          <w:rFonts w:hint="eastAsia" w:ascii="宋体" w:hAnsi="宋体" w:eastAsia="方正小标宋简体" w:cs="方正小标宋简体"/>
          <w:b w:val="0"/>
          <w:bCs/>
          <w:color w:val="FF0000"/>
          <w:spacing w:val="0"/>
          <w:w w:val="50"/>
          <w:sz w:val="112"/>
          <w:szCs w:val="112"/>
        </w:rPr>
      </w:pPr>
      <w:r>
        <w:rPr>
          <w:rFonts w:hint="eastAsia" w:ascii="宋体" w:hAnsi="宋体" w:eastAsia="方正小标宋简体" w:cs="方正小标宋简体"/>
          <w:b w:val="0"/>
          <w:bCs/>
          <w:color w:val="FF0000"/>
          <w:spacing w:val="0"/>
          <w:w w:val="50"/>
          <w:sz w:val="112"/>
          <w:szCs w:val="112"/>
        </w:rPr>
        <w:t>中共福建省委教育工作委员会文件</w:t>
      </w:r>
    </w:p>
    <w:p>
      <w:pPr>
        <w:jc w:val="center"/>
        <w:rPr>
          <w:rFonts w:hint="eastAsia" w:ascii="仿宋_GB2312" w:eastAsia="仿宋_GB2312"/>
          <w:sz w:val="32"/>
          <w:szCs w:val="32"/>
        </w:rPr>
      </w:pPr>
    </w:p>
    <w:p>
      <w:pPr>
        <w:jc w:val="center"/>
        <w:rPr>
          <w:rFonts w:hint="eastAsia" w:ascii="仿宋_GB2312" w:eastAsia="仿宋_GB2312"/>
          <w:sz w:val="32"/>
          <w:szCs w:val="32"/>
        </w:rPr>
      </w:pPr>
      <w:bookmarkStart w:id="0" w:name="文件编号"/>
      <w:r>
        <w:rPr>
          <w:rFonts w:hint="eastAsia" w:ascii="仿宋_GB2312" w:eastAsia="仿宋_GB2312"/>
          <w:sz w:val="32"/>
          <w:szCs w:val="32"/>
        </w:rPr>
        <w:t>闽委教</w:t>
      </w:r>
      <w:r>
        <w:rPr>
          <w:rFonts w:hint="eastAsia" w:ascii="仿宋_GB2312" w:eastAsia="仿宋_GB2312"/>
          <w:sz w:val="32"/>
          <w:szCs w:val="32"/>
          <w:lang w:eastAsia="zh-CN"/>
        </w:rPr>
        <w:t>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bookmarkEnd w:id="0"/>
      <w:r>
        <w:rPr>
          <w:rFonts w:hint="eastAsia" w:ascii="仿宋_GB2312" w:eastAsia="仿宋_GB2312"/>
          <w:sz w:val="32"/>
          <w:szCs w:val="32"/>
          <w:lang w:val="en-US" w:eastAsia="zh-CN"/>
        </w:rPr>
        <w:t>5</w:t>
      </w:r>
      <w:r>
        <w:rPr>
          <w:rFonts w:hint="eastAsia" w:ascii="仿宋_GB2312" w:eastAsia="仿宋_GB2312"/>
          <w:sz w:val="32"/>
          <w:szCs w:val="32"/>
        </w:rPr>
        <w:t>号</w:t>
      </w:r>
    </w:p>
    <w:p>
      <w:pPr>
        <w:tabs>
          <w:tab w:val="left" w:pos="7513"/>
        </w:tabs>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-111760</wp:posOffset>
                </wp:positionH>
                <wp:positionV relativeFrom="paragraph">
                  <wp:posOffset>139065</wp:posOffset>
                </wp:positionV>
                <wp:extent cx="5629275" cy="10160"/>
                <wp:effectExtent l="0" t="19050" r="9525" b="27940"/>
                <wp:wrapNone/>
                <wp:docPr id="2" name="直接箭头连接符 2"/>
                <wp:cNvGraphicFramePr/>
                <a:graphic xmlns:a="http://schemas.openxmlformats.org/drawingml/2006/main">
                  <a:graphicData uri="http://schemas.microsoft.com/office/word/2010/wordprocessingShape">
                    <wps:wsp>
                      <wps:cNvCnPr/>
                      <wps:spPr>
                        <a:xfrm>
                          <a:off x="0" y="0"/>
                          <a:ext cx="5629275" cy="1016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pt;margin-top:10.95pt;height:0.8pt;width:443.25pt;z-index:251658240;mso-width-relative:page;mso-height-relative:page;" filled="f" stroked="t" coordsize="21600,21600" o:gfxdata="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wJ7U9kAAAAJAQAADwAAAAAAAAABACAAAAAiAAAAZHJzL2Rvd25yZXYueG1sUEsBAhQAFAAAAAgA&#10;h07iQGSWTzrrAQAAowMAAA4AAAAAAAAAAQAgAAAAKAEAAGRycy9lMm9Eb2MueG1sUEsFBgAAAAAG&#10;AAYAWQEAAIUFAAAAAA==&#10;">
                <v:fill on="f" focussize="0,0"/>
                <v:stroke weight="3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textAlignment w:val="auto"/>
        <w:rPr>
          <w:rFonts w:hint="eastAsia"/>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中共福建省委教育工委关于公布首批全</w:t>
      </w:r>
      <w:r>
        <w:rPr>
          <w:rFonts w:hint="eastAsia" w:ascii="方正小标宋简体" w:hAnsi="方正小标宋简体" w:eastAsia="方正小标宋简体" w:cs="方正小标宋简体"/>
          <w:color w:val="auto"/>
          <w:sz w:val="44"/>
          <w:szCs w:val="44"/>
          <w:lang w:eastAsia="zh-CN"/>
        </w:rPr>
        <w:t>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党建工作标杆院系、样板支部</w:t>
      </w:r>
      <w:r>
        <w:rPr>
          <w:rFonts w:hint="eastAsia" w:ascii="方正小标宋简体" w:hAnsi="方正小标宋简体" w:eastAsia="方正小标宋简体" w:cs="方正小标宋简体"/>
          <w:color w:val="auto"/>
          <w:sz w:val="44"/>
          <w:szCs w:val="44"/>
          <w:lang w:eastAsia="zh-CN"/>
        </w:rPr>
        <w:t>和“双带头人”教师党支部书记工作室</w:t>
      </w:r>
      <w:r>
        <w:rPr>
          <w:rFonts w:hint="eastAsia" w:ascii="方正小标宋简体" w:hAnsi="方正小标宋简体" w:eastAsia="方正小标宋简体" w:cs="方正小标宋简体"/>
          <w:color w:val="auto"/>
          <w:sz w:val="44"/>
          <w:szCs w:val="44"/>
        </w:rPr>
        <w:t>培育创建单位名单的通知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i w:val="0"/>
          <w:caps w:val="0"/>
          <w:color w:val="0C0C0C"/>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b w:val="0"/>
          <w:i w:val="0"/>
          <w:caps w:val="0"/>
          <w:color w:val="0C0C0C"/>
          <w:spacing w:val="0"/>
          <w:sz w:val="32"/>
          <w:szCs w:val="32"/>
          <w:u w:val="none"/>
          <w:lang w:eastAsia="zh-CN"/>
        </w:rPr>
      </w:pPr>
      <w:r>
        <w:rPr>
          <w:rFonts w:hint="eastAsia" w:ascii="仿宋_GB2312" w:hAnsi="仿宋_GB2312" w:eastAsia="仿宋_GB2312" w:cs="仿宋_GB2312"/>
          <w:b w:val="0"/>
          <w:i w:val="0"/>
          <w:caps w:val="0"/>
          <w:color w:val="0C0C0C"/>
          <w:spacing w:val="0"/>
          <w:sz w:val="32"/>
          <w:szCs w:val="32"/>
          <w:u w:val="none"/>
          <w:lang w:eastAsia="zh-CN"/>
        </w:rPr>
        <w:t>各设区市委教育工委、各有关高校党委：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b w:val="0"/>
          <w:i w:val="0"/>
          <w:caps w:val="0"/>
          <w:color w:val="0C0C0C"/>
          <w:spacing w:val="0"/>
          <w:sz w:val="32"/>
          <w:szCs w:val="32"/>
          <w:u w:val="none"/>
          <w:lang w:val="en-US" w:eastAsia="zh-CN"/>
        </w:rPr>
      </w:pPr>
      <w:r>
        <w:rPr>
          <w:rFonts w:hint="eastAsia" w:ascii="仿宋_GB2312" w:hAnsi="仿宋_GB2312" w:eastAsia="仿宋_GB2312" w:cs="仿宋_GB2312"/>
          <w:i w:val="0"/>
          <w:iCs w:val="0"/>
          <w:color w:val="0C0C0C"/>
          <w:sz w:val="32"/>
          <w:szCs w:val="32"/>
          <w:u w:val="none"/>
          <w:lang w:val="en-US" w:eastAsia="zh-CN"/>
        </w:rPr>
        <w:t>根据《中共福建省委教育工委关于印发福建省高校党组织“对标争先”建设计划实施方案的通知》（闽教委组〔2018〕26号）</w:t>
      </w:r>
      <w:r>
        <w:rPr>
          <w:rFonts w:hint="eastAsia" w:ascii="仿宋_GB2312" w:hAnsi="仿宋_GB2312" w:eastAsia="仿宋_GB2312" w:cs="仿宋_GB2312"/>
          <w:b w:val="0"/>
          <w:i w:val="0"/>
          <w:caps w:val="0"/>
          <w:color w:val="0C0C0C"/>
          <w:spacing w:val="0"/>
          <w:sz w:val="32"/>
          <w:szCs w:val="32"/>
          <w:u w:val="none"/>
          <w:lang w:val="en-US" w:eastAsia="zh-CN"/>
        </w:rPr>
        <w:t>、《中共福建省委教育工委关于开展福建省高校“十百千万”工程创建工作的通知》（闽委教组〔2018〕38号）和《中共福建省委教育工委办公室关于组织申报全省首批高校“双带头人”教师党支部书记工作室的通知》（闽委教办组〔2018〕18号）精神，经各高校党委推荐、省委教育工委评审，遴选产生100个院系党组织、1000个党支部分别作为全省党建工作标杆院系、样板支部培育创建单位，10个教师党支部书记工作室入选首批全省高校“双带头人”教师党支部书记工作室。现将名单予以公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auto"/>
          <w:spacing w:val="0"/>
          <w:sz w:val="32"/>
          <w:szCs w:val="32"/>
          <w:u w:val="none"/>
          <w:lang w:val="en-US" w:eastAsia="zh-CN"/>
        </w:rPr>
        <w:t>各培育建设高校党委要深入学习贯彻习近平新时代中国特色社会主义思想和党的十九大精神，按照新时代党的建设总要求，坚持培育为基、重在创建、典型引领、整体推进，</w:t>
      </w:r>
      <w:r>
        <w:rPr>
          <w:rFonts w:hint="eastAsia" w:ascii="仿宋_GB2312" w:hAnsi="仿宋_GB2312" w:eastAsia="仿宋_GB2312" w:cs="仿宋_GB2312"/>
          <w:color w:val="auto"/>
          <w:sz w:val="32"/>
          <w:szCs w:val="32"/>
        </w:rPr>
        <w:t>以政治建设为统领，以质量攻坚为动力，以提升组织力为重点，</w:t>
      </w:r>
      <w:r>
        <w:rPr>
          <w:rFonts w:hint="eastAsia" w:ascii="仿宋_GB2312" w:hAnsi="仿宋_GB2312" w:eastAsia="仿宋_GB2312" w:cs="仿宋_GB2312"/>
          <w:color w:val="auto"/>
          <w:sz w:val="32"/>
          <w:szCs w:val="32"/>
          <w:lang w:eastAsia="zh-CN"/>
        </w:rPr>
        <w:t>以推动事业发展为落脚点，严格对标看齐，勇于改革创新，努力争创先进。要健全完善组织机构，</w:t>
      </w:r>
      <w:r>
        <w:rPr>
          <w:rFonts w:hint="eastAsia" w:ascii="仿宋_GB2312" w:hAnsi="仿宋_GB2312" w:eastAsia="仿宋_GB2312" w:cs="仿宋_GB2312"/>
          <w:color w:val="auto"/>
          <w:sz w:val="32"/>
          <w:szCs w:val="32"/>
        </w:rPr>
        <w:t>进一步细化建设方案，</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rPr>
        <w:t>任务书、路线图、时间表和责任人，</w:t>
      </w:r>
      <w:r>
        <w:rPr>
          <w:rFonts w:hint="eastAsia" w:ascii="仿宋_GB2312" w:hAnsi="仿宋_GB2312" w:eastAsia="仿宋_GB2312" w:cs="仿宋_GB2312"/>
          <w:color w:val="auto"/>
          <w:kern w:val="0"/>
          <w:sz w:val="32"/>
          <w:szCs w:val="32"/>
        </w:rPr>
        <w:t>坚持软件建设和硬件建设相结合、统筹规划和分步实施相结合、整体提升和品牌塑造相结合，</w:t>
      </w:r>
      <w:r>
        <w:rPr>
          <w:rFonts w:hint="eastAsia" w:ascii="仿宋_GB2312" w:hAnsi="仿宋_GB2312" w:eastAsia="仿宋_GB2312" w:cs="仿宋_GB2312"/>
          <w:color w:val="auto"/>
          <w:kern w:val="0"/>
          <w:sz w:val="32"/>
          <w:szCs w:val="32"/>
          <w:lang w:eastAsia="zh-CN"/>
        </w:rPr>
        <w:t>用两年时间</w:t>
      </w:r>
      <w:r>
        <w:rPr>
          <w:rFonts w:hint="eastAsia" w:ascii="仿宋_GB2312" w:hAnsi="仿宋_GB2312" w:eastAsia="仿宋_GB2312" w:cs="仿宋_GB2312"/>
          <w:color w:val="auto"/>
          <w:kern w:val="0"/>
          <w:sz w:val="32"/>
          <w:szCs w:val="32"/>
        </w:rPr>
        <w:t>分步骤</w:t>
      </w:r>
      <w:r>
        <w:rPr>
          <w:rFonts w:hint="eastAsia" w:ascii="仿宋_GB2312" w:hAnsi="仿宋_GB2312" w:eastAsia="仿宋_GB2312" w:cs="仿宋_GB2312"/>
          <w:color w:val="auto"/>
          <w:kern w:val="0"/>
          <w:sz w:val="32"/>
          <w:szCs w:val="32"/>
          <w:lang w:eastAsia="zh-CN"/>
        </w:rPr>
        <w:t>推进</w:t>
      </w:r>
      <w:r>
        <w:rPr>
          <w:rFonts w:hint="eastAsia" w:ascii="仿宋_GB2312" w:hAnsi="仿宋_GB2312" w:eastAsia="仿宋_GB2312" w:cs="仿宋_GB2312"/>
          <w:color w:val="auto"/>
          <w:kern w:val="0"/>
          <w:sz w:val="32"/>
          <w:szCs w:val="32"/>
        </w:rPr>
        <w:t>创建工作。</w:t>
      </w:r>
      <w:r>
        <w:rPr>
          <w:rFonts w:hint="eastAsia" w:ascii="仿宋_GB2312" w:hAnsi="仿宋_GB2312" w:eastAsia="仿宋_GB2312" w:cs="仿宋_GB2312"/>
          <w:color w:val="auto"/>
          <w:kern w:val="0"/>
          <w:sz w:val="32"/>
          <w:szCs w:val="32"/>
          <w:lang w:eastAsia="zh-CN"/>
        </w:rPr>
        <w:t>要提供必要的经费、资源支持，建立激励保障机制</w:t>
      </w:r>
      <w:r>
        <w:rPr>
          <w:rFonts w:hint="eastAsia" w:ascii="仿宋_GB2312" w:hAnsi="仿宋_GB2312" w:eastAsia="仿宋_GB2312" w:cs="仿宋_GB2312"/>
          <w:color w:val="0C0C0C"/>
          <w:sz w:val="32"/>
          <w:szCs w:val="32"/>
        </w:rPr>
        <w:t>，</w:t>
      </w:r>
      <w:r>
        <w:rPr>
          <w:rFonts w:hint="eastAsia" w:ascii="仿宋_GB2312" w:hAnsi="仿宋_GB2312" w:eastAsia="仿宋_GB2312" w:cs="仿宋_GB2312"/>
          <w:sz w:val="32"/>
          <w:szCs w:val="32"/>
        </w:rPr>
        <w:t>对做出突出业绩的党组织、党员骨干予以表彰奖励。</w:t>
      </w:r>
      <w:r>
        <w:rPr>
          <w:rFonts w:hint="eastAsia" w:ascii="仿宋_GB2312" w:hAnsi="仿宋_GB2312" w:eastAsia="仿宋_GB2312" w:cs="仿宋_GB2312"/>
          <w:sz w:val="32"/>
          <w:szCs w:val="32"/>
          <w:lang w:eastAsia="zh-CN"/>
        </w:rPr>
        <w:t>要及时发掘、凝炼、宣传入选党组织的探索经验、培育成果、创建成效，充分发挥以点带面的引领示范、辐射带动作用，推动全省高校各级党组织全面进步全面过硬，推动全省高校党建质量全面创优全面提升。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eastAsia="zh-CN"/>
        </w:rPr>
        <w:t>省委教育工委将以目标管理和过程管理相结合的方式，加强培育创建工作管理考核。</w:t>
      </w:r>
      <w:r>
        <w:rPr>
          <w:rFonts w:hint="eastAsia" w:ascii="仿宋_GB2312" w:hAnsi="仿宋_GB2312" w:eastAsia="仿宋_GB2312" w:cs="仿宋_GB2312"/>
          <w:color w:val="auto"/>
          <w:kern w:val="0"/>
          <w:sz w:val="32"/>
          <w:szCs w:val="32"/>
        </w:rPr>
        <w:t>各建设单位应于2019年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月底前提交年度工作总结和成果报告</w:t>
      </w:r>
      <w:r>
        <w:rPr>
          <w:rFonts w:hint="eastAsia" w:ascii="仿宋_GB2312" w:hAnsi="仿宋_GB2312" w:eastAsia="仿宋_GB2312" w:cs="仿宋_GB2312"/>
          <w:kern w:val="0"/>
          <w:sz w:val="32"/>
          <w:szCs w:val="32"/>
          <w:lang w:eastAsia="zh-CN"/>
        </w:rPr>
        <w:t>。为加强培育创建工作管理考核，我</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将组织</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lang w:eastAsia="zh-CN"/>
        </w:rPr>
        <w:t>中期</w:t>
      </w:r>
      <w:r>
        <w:rPr>
          <w:rFonts w:hint="eastAsia" w:ascii="仿宋_GB2312" w:hAnsi="仿宋_GB2312" w:eastAsia="仿宋_GB2312" w:cs="仿宋_GB2312"/>
          <w:kern w:val="0"/>
          <w:sz w:val="32"/>
          <w:szCs w:val="32"/>
        </w:rPr>
        <w:t>考核评估，相关意见及时反馈建设单位。</w:t>
      </w:r>
      <w:r>
        <w:rPr>
          <w:rFonts w:hint="eastAsia" w:ascii="仿宋_GB2312" w:hAnsi="仿宋_GB2312" w:eastAsia="仿宋_GB2312" w:cs="仿宋_GB2312"/>
          <w:kern w:val="0"/>
          <w:sz w:val="32"/>
          <w:szCs w:val="32"/>
          <w:lang w:eastAsia="zh-CN"/>
        </w:rPr>
        <w:t>考核不合格的，限期整改，并视情况决定是否继续予以支持。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1.全省党建工作标杆院系培育创建单位名单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2.全省党建工作样板支部培育创建单位名单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3.全省高校“双带头人”教师党支部书记工作室建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929" w:firstLineChars="603"/>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设名单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929" w:firstLineChars="603"/>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929" w:firstLineChars="603"/>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166" w:firstLineChars="1302"/>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中共福建省委教育工委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3846" w:firstLineChars="1202"/>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2019年3月11日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3846" w:firstLineChars="1202"/>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br w:type="page"/>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全省党建工作标杆院系培育</w:t>
      </w:r>
      <w:r>
        <w:rPr>
          <w:rFonts w:ascii="方正小标宋简体" w:eastAsia="方正小标宋简体"/>
          <w:sz w:val="36"/>
          <w:szCs w:val="36"/>
        </w:rPr>
        <w:t>创建单位</w:t>
      </w:r>
      <w:r>
        <w:rPr>
          <w:rFonts w:hint="eastAsia" w:ascii="方正小标宋简体" w:eastAsia="方正小标宋简体"/>
          <w:sz w:val="36"/>
          <w:szCs w:val="36"/>
        </w:rPr>
        <w:t>名单</w:t>
      </w:r>
    </w:p>
    <w:p>
      <w:pPr>
        <w:spacing w:line="600" w:lineRule="exact"/>
        <w:jc w:val="center"/>
        <w:rPr>
          <w:rFonts w:hint="eastAsia" w:ascii="楷体_GB2312" w:eastAsia="楷体_GB2312"/>
          <w:sz w:val="32"/>
          <w:szCs w:val="32"/>
        </w:rPr>
      </w:pPr>
      <w:r>
        <w:rPr>
          <w:rFonts w:hint="eastAsia" w:ascii="楷体_GB2312" w:eastAsia="楷体_GB2312"/>
          <w:sz w:val="32"/>
          <w:szCs w:val="32"/>
        </w:rPr>
        <w:t>（排名不分先后）</w:t>
      </w:r>
    </w:p>
    <w:p>
      <w:pPr>
        <w:spacing w:line="600" w:lineRule="exact"/>
        <w:jc w:val="center"/>
        <w:rPr>
          <w:rFonts w:hint="eastAsia" w:ascii="楷体_GB2312" w:eastAsia="楷体_GB2312"/>
          <w:sz w:val="32"/>
          <w:szCs w:val="32"/>
        </w:rPr>
      </w:pPr>
    </w:p>
    <w:tbl>
      <w:tblPr>
        <w:tblStyle w:val="9"/>
        <w:tblW w:w="6800" w:type="dxa"/>
        <w:jc w:val="center"/>
        <w:tblInd w:w="228" w:type="dxa"/>
        <w:tblLayout w:type="fixed"/>
        <w:tblCellMar>
          <w:top w:w="15" w:type="dxa"/>
          <w:left w:w="15" w:type="dxa"/>
          <w:bottom w:w="15" w:type="dxa"/>
          <w:right w:w="15" w:type="dxa"/>
        </w:tblCellMar>
      </w:tblPr>
      <w:tblGrid>
        <w:gridCol w:w="852"/>
        <w:gridCol w:w="5948"/>
      </w:tblGrid>
      <w:tr>
        <w:tblPrEx>
          <w:tblLayout w:type="fixed"/>
          <w:tblCellMar>
            <w:top w:w="15" w:type="dxa"/>
            <w:left w:w="15" w:type="dxa"/>
            <w:bottom w:w="15" w:type="dxa"/>
            <w:right w:w="15" w:type="dxa"/>
          </w:tblCellMar>
        </w:tblPrEx>
        <w:trPr>
          <w:trHeight w:val="564"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单位</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厦门大学数学科学学院党委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厦门大学马克思主义学院党委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厦门大学化学化工学院党委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厦门大学信息科学与技术学院党委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厦门大学公共卫生学院党委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华侨大学机电及自动化学院党委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华侨大学土木工程学院党委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华侨大学化工学院党委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华侨大学政治与公共管理学院党委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华侨大学信息科学与工程学院党委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福州大学物理与信息工程学院党委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福州大学石油化工学院党委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福州大学化学学院党委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福州大学经济与管理学院党委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福建师范大学地理科学学院党委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福建师范大学经济学院党委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福建师范大学公共管理学院党委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福建师范大学体育科学学院党委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福建师范大学旅游学院党委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福建农林大学园艺学院党委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福建农林大学食品科学学院党委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福建农林大学材料工程学院党委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福建农林大学机电工程学院党委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福建农林大学植物保护学院党委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福建医科大学公共卫生学院党委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福建医科大学护理学院党委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福建中医药大学中医学院党委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福建中医药大学护理学院党委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福建中医药大学中西医结合学院党委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集美大学水产学院党委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集美大学财经学院党委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集美大学机械与能源工程学院党委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闽南师范大学法学与公共管理学院党委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闽南师范大学计算机学院党委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闽南师范大学数学与统计学院党委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福建工程学院信息科学与工程学院党委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福建工程学院生态环境与城市建设学院党委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福建江夏学院会计学院党委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福建江夏学院经济贸易学院党委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厦门理工学院经济与管理学院（海峡商贸学院）党委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厦门理工学院马克思主义学院党委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泉州师范学院教育科学学院党委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泉州师范学院物理与信息工程学院党委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闽江学院计算机与控制工程学院党委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闽江学院海峡学院党委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莆田学院信息工程学院党委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三明学院建筑工程学院党委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三明学院机电工程学院党委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龙岩学院经济与管理学院党委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龙岩学院生命科学学院党委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武夷学院生态与资源工程学院党委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武夷学院机电工程学院党委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福建警察学院刑罚执行系党总支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宁德师范学院化学与材料学院党委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福建商学院外语系党总支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福建商学院国际经济与贸易系党总支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福建师范大学福清分校经济与管理学院党总支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厦门医学院护理学系党总支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仰恩大学管理学院党总支</w:t>
            </w:r>
          </w:p>
        </w:tc>
      </w:tr>
      <w:tr>
        <w:tblPrEx>
          <w:tblLayout w:type="fixed"/>
          <w:tblCellMar>
            <w:top w:w="15" w:type="dxa"/>
            <w:left w:w="15" w:type="dxa"/>
            <w:bottom w:w="15" w:type="dxa"/>
            <w:right w:w="15" w:type="dxa"/>
          </w:tblCellMar>
        </w:tblPrEx>
        <w:trPr>
          <w:trHeight w:val="9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闽南理工学院电子与电气工程学院党委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闽南理工学院财务与会计学院党委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福州外语外贸学院财金学院分党委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福州理工学院商学院党委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厦门华厦学院商务与管理学院党总支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阳光学院土木工程学院党总支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厦门工学院商学院党总支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厦门大学嘉庚学院信息科学与技术学院党总支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福建师范大学协和学院外语系党总支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福建师范大学闽南科技学院生命科学与化学学院党总支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福建农林大学金山学院经济与管理系党总支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福建农林大学东方学院艺术设计系党总支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集美大学诚毅学院体育与艺术系党总支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福建船政交通职业学院安全技术与环境工程系党总支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漳州职业技术学院计算机工程系党总支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福建信息职业技术学院计算机工程系党总支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福建林业职业技术学院自动化工程系党总支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泉州医学高等专科学校护理学院党总支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闽西职业技术学院文旅创意学院党委</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黎明职业大学文化传播学院党总支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福建水利电力职业技术学院水利工程系党总支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福州职业技术学院机电工程系党总支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福建卫生职业技术学院护理系党总支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福建农业职业技术学院信息技术学院党总支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厦门海洋职业技术学院航海系党总支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福建幼儿师范高等专科学校人文科学系党总支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福建生物工程职业技术学院康复保健系党总支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闽江师范高等专科学校人文社科系党总支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厦门城市职业学院机械自动化与控制系党总支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漳州城市职业学院经济管理系党总支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漳州卫生职业学院护理系党总支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泉州幼儿师范高等专科学校学前教育系党总支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泉州经贸职业技术学院慈山分院党总支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三明医学科技职业学院经济管理学院党总支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湄洲湾职业技术学院工商管理系党总支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闽北职业技术学院信息系和食品系联合党总支</w:t>
            </w:r>
          </w:p>
        </w:tc>
      </w:tr>
      <w:tr>
        <w:tblPrEx>
          <w:tblLayout w:type="fixed"/>
          <w:tblCellMar>
            <w:top w:w="15" w:type="dxa"/>
            <w:left w:w="15" w:type="dxa"/>
            <w:bottom w:w="15" w:type="dxa"/>
            <w:right w:w="15" w:type="dxa"/>
          </w:tblCellMar>
        </w:tblPrEx>
        <w:trPr>
          <w:trHeight w:val="28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594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厦门南洋职业学院外国语旅游学前党总支</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全省党建工作样板支部培育</w:t>
      </w:r>
      <w:r>
        <w:rPr>
          <w:rFonts w:ascii="方正小标宋简体" w:eastAsia="方正小标宋简体"/>
          <w:sz w:val="36"/>
          <w:szCs w:val="36"/>
        </w:rPr>
        <w:t>创建单位</w:t>
      </w:r>
      <w:r>
        <w:rPr>
          <w:rFonts w:hint="eastAsia" w:ascii="方正小标宋简体" w:eastAsia="方正小标宋简体"/>
          <w:sz w:val="36"/>
          <w:szCs w:val="36"/>
        </w:rPr>
        <w:t>名单</w:t>
      </w:r>
    </w:p>
    <w:p>
      <w:pPr>
        <w:spacing w:line="580" w:lineRule="exact"/>
        <w:jc w:val="center"/>
        <w:rPr>
          <w:rFonts w:hint="eastAsia" w:ascii="楷体_GB2312" w:eastAsia="楷体_GB2312"/>
          <w:sz w:val="32"/>
          <w:szCs w:val="32"/>
        </w:rPr>
      </w:pPr>
      <w:r>
        <w:rPr>
          <w:rFonts w:hint="eastAsia" w:ascii="楷体_GB2312" w:eastAsia="楷体_GB2312"/>
          <w:sz w:val="32"/>
          <w:szCs w:val="32"/>
        </w:rPr>
        <w:t>（排名不分先后）</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sz w:val="28"/>
          <w:szCs w:val="28"/>
        </w:rPr>
      </w:pPr>
    </w:p>
    <w:tbl>
      <w:tblPr>
        <w:tblStyle w:val="9"/>
        <w:tblW w:w="8320" w:type="dxa"/>
        <w:jc w:val="center"/>
        <w:tblInd w:w="0" w:type="dxa"/>
        <w:tblLayout w:type="fixed"/>
        <w:tblCellMar>
          <w:top w:w="15" w:type="dxa"/>
          <w:left w:w="15" w:type="dxa"/>
          <w:bottom w:w="15" w:type="dxa"/>
          <w:right w:w="15" w:type="dxa"/>
        </w:tblCellMar>
      </w:tblPr>
      <w:tblGrid>
        <w:gridCol w:w="795"/>
        <w:gridCol w:w="7525"/>
      </w:tblGrid>
      <w:tr>
        <w:tblPrEx>
          <w:tblLayout w:type="fixed"/>
          <w:tblCellMar>
            <w:top w:w="15" w:type="dxa"/>
            <w:left w:w="15" w:type="dxa"/>
            <w:bottom w:w="15" w:type="dxa"/>
            <w:right w:w="15" w:type="dxa"/>
          </w:tblCellMar>
        </w:tblPrEx>
        <w:trPr>
          <w:trHeight w:val="49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单位</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厦门大学人文学院本科生第一党支部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厦门大学人类学与民族学系硕士生第一党支部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厦门大学哲学系硕士生第二党支部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厦门大学新闻传播学院新闻系教工党支部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厦门大学新闻传播学院“马新班”先锋党支部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厦门大学新闻传播学院第一党支部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厦门大学外文学院欧语教工党支部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厦门大学外文学院本科生第一党支部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厦门大学外文学院翻译硕士党支部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厦门大学艺术学院研究生支教团党支部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厦门大学海外教育学院研究生第一党支部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厦门大学经济学院政工党支部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厦门大学经济学院财政系教工党支部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厦门大学经济学院学生公寓党支部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厦门大学经济学院学生马克思主义理论社团党支部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厦门大学王亚南经济研究院经济学国际班党支部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厦门大学经济学院志愿先锋党支部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厦门大学管理学院管理科学系教工党支部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厦门大学管理学院会计学系硕士第二党支部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厦门大学管理学院企业管理系硕士第二党支部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厦门大学管理学院财会类本科生联合党支部   </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厦门大学法学院教工第八党支部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厦门大学法学院法律硕士先锋党支部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厦门大学法学院本科生第三党支部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厦门大学公共事务学院政治学系教师党支部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厦门大学公共事务学院学生中心党支部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厦门大学公共事务学院本科生第二党支部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厦门大学马克思主义学院中国化教工党支部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厦门大学国际关系学院/南洋研究院博士生党支部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厦门大学继续教育学院在职教工第一党支部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厦门大学台湾研究院硕士生第一党支部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厦门大学台湾研究院政治两岸法律教工党支部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厦门大学教育研究院教工第一党支部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厦门大学数学科学学院教师第一党支部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厦门大学数学科学学院本科生党支部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厦门大学物理科学与技术学院基础物理党支部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厦门大学物理科学与技术学院行政党支部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厦门大学航空航天学院机械党支部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厦门大学航空航天学院机械第一硕士生党支部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厦门大学航空航天学院科创先锋党支部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厦门大学化学化工学院办公室党支部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厦门大学化学化工学院研究生第三党支部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厦门大学化学化工学院研究生第四党支部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厦门大学化学化工学院研究生第五党支部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厦门大学化学化工学院研究生第二党支部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厦门大学化学化工学院本科生</w:t>
            </w:r>
            <w:r>
              <w:rPr>
                <w:rFonts w:hint="eastAsia" w:ascii="仿宋_GB2312" w:hAnsi="仿宋_GB2312" w:eastAsia="仿宋_GB2312" w:cs="仿宋_GB2312"/>
                <w:color w:val="000000"/>
                <w:kern w:val="0"/>
                <w:sz w:val="24"/>
                <w:szCs w:val="24"/>
                <w:lang w:eastAsia="zh-CN" w:bidi="ar"/>
              </w:rPr>
              <w:t>第一</w:t>
            </w:r>
            <w:r>
              <w:rPr>
                <w:rFonts w:hint="eastAsia" w:ascii="仿宋_GB2312" w:hAnsi="仿宋_GB2312" w:eastAsia="仿宋_GB2312" w:cs="仿宋_GB2312"/>
                <w:color w:val="000000"/>
                <w:kern w:val="0"/>
                <w:sz w:val="24"/>
                <w:szCs w:val="24"/>
                <w:lang w:bidi="ar"/>
              </w:rPr>
              <w:t>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厦门大学材料学院材料科学教工党支部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厦门大学材料学院本科生第二党支部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厦门大学材料学院特种材料教工党支部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厦门大学海洋与地球学院本科生党支部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厦门大学海洋与地球学院海洋化学与地球化学第一教工党支部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厦门大学海洋与地球学院海生技教工党支部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厦门大学环境与生态学院环境科学系教工党支部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厦门大学信息科学与技术学院智能科学与技术系教工党支部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厦门大学信息科学与技术学院计算机系教工党支部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厦门大学信息科学与技术学院信息安全先锋党支部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厦门大学软件学院硕士研究生第一党支部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厦门大学建筑与土木工程学院土木工程系教工党支部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w:t>
            </w:r>
          </w:p>
        </w:tc>
        <w:tc>
          <w:tcPr>
            <w:tcW w:w="752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厦门大学建筑与土木工程学院研究生第一党支部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厦门大学能源学院硕士生党支部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厦门大学电子科学与技术学院电子工程系教工党支部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厦门大学电子科学与技术学院半导体照明实验室党支部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厦门大学生命科学学院办公室党支部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厦门大学生命科学学院生物化学与生物技术一班党支部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厦门大学生命科学学院微生物学一班党支部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厦门大学医学院本科生第二党支部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厦门大学医学院基础一教工党支部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厦门大学医学院附属中山医院研究生第一党支部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厦门大学公共卫生学院教工第一党支部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厦门大学公共卫生学院红丝带先锋党支部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厦门大学药学院研究生先锋党支部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厦门大学药学院本科生党支部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厦门大学纪监审巡察党支部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厦门大学学生工作部（处）第二党支部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厦门大学教务处党支部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厦门大学招生办公室党支部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厦门大学图书馆读者服务党支部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厦门大学汉语国际推广南方基地教师党支部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厦门大学翔安校区服务办党支部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厦门大学附属翔安医院机关党支部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厦门大学管理学院ME硕士第二党支部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厦门大学经济学院就业创业指导中心党支部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厦门大学哲学系博士生第三党支部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厦门大学化学化工学院研究生第一党支部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厦门大学环境与生态学院博士生第二党支部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厦门大学国际学术交流中心客房管理部党支部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华侨大学哲学与社会发展学院研究生第一党支部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华侨大学经济与金融学院金融系教工党支部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华侨大学经济与金融学院经济系教工党支部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华侨大学经济与金融学院第十六学生党支部</w:t>
            </w:r>
          </w:p>
        </w:tc>
      </w:tr>
      <w:tr>
        <w:tblPrEx>
          <w:tblLayout w:type="fixed"/>
          <w:tblCellMar>
            <w:top w:w="15" w:type="dxa"/>
            <w:left w:w="15" w:type="dxa"/>
            <w:bottom w:w="15" w:type="dxa"/>
            <w:right w:w="15"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华侨大学法学院学生第一党支部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华侨大学法学院学生第九党支部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华侨大学法学院</w:t>
            </w:r>
            <w:r>
              <w:rPr>
                <w:rFonts w:hint="eastAsia" w:ascii="仿宋_GB2312" w:hAnsi="仿宋_GB2312" w:eastAsia="仿宋_GB2312" w:cs="仿宋_GB2312"/>
                <w:color w:val="000000"/>
                <w:kern w:val="0"/>
                <w:sz w:val="24"/>
                <w:lang w:bidi="ar"/>
              </w:rPr>
              <w:t>学生第十党支部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华侨大学国际关系学院教工第一党支部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华侨大学马克思主义学院研究生党支部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华侨大学体育学院教工第二党支部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华侨大学文学院教工党支部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华侨大学华文学院教工第二党支部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华侨大学华文学院教工第五党支部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华侨大学华文学生第二党支部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华侨大学外语学院教工第一党支部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华侨大学外国语学院本科生第二党支部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华侨大学新闻与传播学院教工第二党支部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华侨大学数学学院教工党支部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华侨大学统计学院教工党支部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华侨大学机电及自动化学院教工第二党支部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华侨大学机电及自动化学院教工第五党支部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华侨大学机电及自动化学院研究生第三党支部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华侨大学材料学院本科生第一党支部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华侨大学材料学院研究生第一党支部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华侨大学材料学院材料系教工党支部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华侨大学信息学院本科生第一党支部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华侨大学信息学院本科生第九党支部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华侨大学信息学院教工第一党支部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华侨大学计算机科学与技术学院本科生第二党支部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华侨大学计算机科学与技术学院教工实验党支部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华侨大学计算机科学于技术学院教工计算机系党支部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华侨大学土木工程学院土木工程系教工党支部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华侨大学土木工程学院现代组合结构和抗震防灾团队党支部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华侨大学土木工程学院行政教工党支部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华侨大学土木工程学院本科生第九党支部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华侨大学化工学院环境教工党支部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华侨大学化工学院生物教工党支部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华侨大学建筑学院本科生第三党支部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华侨大学建筑学院教工第二党支部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华侨大学工学院教工物联党支部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华侨大学工学院教工信息党支部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华侨大学医学院教工第一党支部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华侨大学工商管理学院第七党支部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华侨大学工商管理学院第五党支部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华侨大学工商管理学院第六党支部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华侨大学政治与公共管理学院教工第三党支部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华侨大学政治与公共管理学院本科生第一党支部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华侨大学旅游学院本科生第三党支部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华侨大学旅游学院本科生第一党支部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华侨大学音乐舞蹈学院音乐系教工党支部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华侨大学美术学院设计系教工党支部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华侨大学厦航学院教工党支部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华侨大学机关第十三党支部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华侨大学机关第十四党支部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华侨大学机关第二十二党支部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华侨大学后勤第一党支部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华侨大学资产经营有限公司第一党支部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华侨大学机关第十二党支部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福州大学党办校办党支部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福州大学纪委监审处党支部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福州大学组织部、党校党支部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福州大学人事处党支部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福州大学统战部、校友会党支部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福州大学保卫部、人武部党支部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福州大学科技处党支部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福州大学计财处党支部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福州大学刘敏榕工作室党支部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福州大学机电工程实践中心党支部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福州大学科技园管委会办公室党支部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福州大学后勤党委后勤保障党支部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福州大学后勤党委机关党支部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福州大学电气工程与自动化学院自动化研究生党支部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福州大学电气工程与自动化学院电力系党支部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福州大学机械工程及自动化学院车辆党支部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福州大学机械工程及自动化学院中国传统家训文化研习社党支部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福州大学机械工程及自动化学院材料成型及控制工程系党支部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福州大学机械工程及自动化学院小平科技创新团队党支部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福州大学数学与计算机科学学院ACM协同创新团队党支部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福州大学网络计算与智能信息处理实验室党支部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福州大学数学与计算机科学学院计算机技术研究生党支部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福州大学数学与计算机科学学院昆冈众创学生党支部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福州大学数学与计算机科学学院离散中心研究生党支部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福州大学数学与计算机科学学院软件工程研究生党支部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福州大学催化中心党支部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福州大学化工系党支部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福州大学研究生工催党支部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福州大学泉港志愿服务党支部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福州大学绿色化工党支部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福州大学土木工程学院“青马班” 功能型党支部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福州大学土木工程学院岩土、水利与地下工程党支部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福州大学土木工程学院先进土木工程材料中心党支部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福州大学环资学院安全技术与工程系党支部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福州大学环资学院岩土与地质工程系党支部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福州大学经济与管理学院工商管理系教工党支部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福州大学学生公寓管理委员会党支部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福州大学经济与管理学院公共管理系教工党支部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福州大学经济与管理学院财政与金融系教工党支部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福州大学生物科学与工程学院晨曦创新创业党支部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福州大学生工学院食工教工党支部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福州大学外国语学院公二教师党支部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福州大学物信学院物理教工党支部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福州大学物信学院微电子系教工党支部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福州大学物信学院北斗团队党支部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福州大学物信学院光电教工党支部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福州大学义务维修队党支部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福州大学电子专业研究生第一党支部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福州大学建筑学院人居环境研究所党支部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福州大学化学学院功能材料党支部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福州大学化学学院分析党支部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福州大学化学学院创新创业党支部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福州大学紫金矿业学院矿物加工工程系党支部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福州大学厦门工艺美术学院研究生绘画系党支部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福州大学厦门工艺美术学院研究生数媒系党支部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福州大学厦门工艺美术学院研究生环艺系党支部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福州大学厦门工艺美术学院研究生雕塑系党支部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福州大学厦门工艺美术学院研究生视传系党支部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福州大学厦门工艺美术学院视传系党支部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福州大学厦门工艺美术学院工业系党支部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福州大学材料科学与工程学院功能高分子材料党支部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福州大学材料学院生态功能材料党支部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福州大学法学院教工第二党支部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福州大学法学院法律援助中心社团党支部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福州大学大学英语教工党支部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福州大学建筑学院旗麓青蓝学生党支部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福州大学马克思主义学院研究生党支部</w:t>
            </w:r>
          </w:p>
        </w:tc>
      </w:tr>
      <w:tr>
        <w:tblPrEx>
          <w:tblLayout w:type="fixed"/>
          <w:tblCellMar>
            <w:top w:w="15" w:type="dxa"/>
            <w:left w:w="15" w:type="dxa"/>
            <w:bottom w:w="15" w:type="dxa"/>
            <w:right w:w="15"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福州大学人文社会科学学院社会学系教师党支部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福州大学紫金矿业学院机关党支部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福州大学党委宣传部党支部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福州大学研究生院党支部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福建师范大学学校办公室党支部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福建师范大学组织部、机关党委党支部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福建师范大学学生工作部党支部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福建师范大学校团委党支部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福建师范大学纪委办、监察处、审计处党支部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福建师范大学教育学院教工第二党支部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福建师范大学教育学院教工第三党支部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福建师范大学心理学院应用心理学系党支部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福建师范大学经济学院经济学系教师党支部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福建师范大学经济学院西方经济学教学团队党支部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福建师范大学文学院中国现代文学教研室党支部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福建师范大学文学院汉语教研室党支部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福建师范大学文学院古代文学院教研室党支部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福建师范大学文学院研究生识领党支部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福建师范大学文学院本科生红旗党支部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福建师范大学传播学院第二党支部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福建师范大学传播学院教工第三党支部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福建师范大学社会历史学院研究生砺承党支部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福建师范大学社会历史学院本科生砺青党支部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福建师范大学社会历史学院中国古代史党支部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福建师范大学法学实践基地先锋党支部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福建师范大学法学院研究生党支部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福建师范大学公共管理学院本科生综合党支部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福建师范大学公共管理学院社会学与社会保障系党支部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福建师范大学公共管理学院研究生筑梦党支部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福建师范大学马克思主义学院燎原党支部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福建师范大学马克思主义学院燧石党支部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福建师范大学马克思主义学院求思党支部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福建师范大学外国语学院教工第二党支部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福建师范大学外国语学院研究生第二党支部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福建师范大学外国语学院本科生第三党支部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福建师范大学外国语学院本科生第一党支部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福建师范大学音乐学院声乐管弦党支部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福建师范大学音乐学院作曲与理论党支部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福建师范大学体育科学学院福建省残疾人体育研究指导中心党支部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福建师范大学体育科学学院本科生五环党支部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福建师范大学体育科学学院球类二教研室党支部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福建师范大学美术学院协同创新党支部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福建师范大学美术学院美术系党支部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福建师范大学美术学院设计系教工党支部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福建师范大学数学与信息学院教工第六党支部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福建师范大学数学与信息学院教工第一党支部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福建师范大学数学与信息学院本科生力行党支部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福建师范大学数学与信息学院立德党支部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福建师范大学物理与能源学院能源与材料系党支部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福建师范大学物理与能源学院能源与物理系党支部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福建师范大学光电与信息工程学院行政党支部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福建师范大学光电与信息工程学院教育部创新团队党支部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福建师范大学光电与信息工程学院网络与通信系党支部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福建师范大学化学与材料学院多孔材料创新团队党支部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福建师范大学化学与材料学院行政党支部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福建师范大学化学与材料学院高材党支部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福建师范大学化学与材料学院本科生材华党支部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福建师范大学环境科学与工程学院本科生第一党支部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福建师范大学环境科学与工程学院资源循环科学与工程系教工党支部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福建师范大学环境科学与工程学院环境科学系教工党支部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福建师范大学地理科学学院生态学系教工党支部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福建师范大学地理科学学院森林土壤学研究团队教工党支部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福建师范大学地理科学学院地理系教工党支部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福建师范大学地理科学学院全球变化与环境演变团队教工党支部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福建师范大学旅游学院旅游会展管理系党支部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280</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福建师范大学南方生物医学研究中心党支部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281</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福建师范大学生命科学学院本科生青杉党支部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282</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福建师范大学生命科学学院本科生青藤党支部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283</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福建师范大学海外教育学院教师第一党支部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284</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福建师范大学网络与继续教育学院、职业技术教育学院教工第二党支部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285</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福建师范大学后勤服务集团教科与行政楼群管理服务中心党支部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286</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福建师范大学图书馆采编古籍党支部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287</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福建师范大学附属中学理科党支部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288</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福建师范大学附属小学第一党支部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289</w:t>
            </w:r>
          </w:p>
        </w:tc>
        <w:tc>
          <w:tcPr>
            <w:tcW w:w="7525" w:type="dxa"/>
            <w:tcBorders>
              <w:top w:val="single" w:color="000000" w:sz="4" w:space="0"/>
              <w:left w:val="single" w:color="000000" w:sz="4" w:space="0"/>
              <w:bottom w:val="single" w:color="000000" w:sz="4" w:space="0"/>
              <w:right w:val="single" w:color="000000" w:sz="4" w:space="0"/>
            </w:tcBorders>
            <w:vAlign w:val="top"/>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福建农林大学机关党委第二党支部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福建农林大学机关党委第八党支部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福建农林大学机关党委第十党支部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福建农林大学机关党委第十一党支部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福建农林大学机关党委第十二党支部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福建农林大学机关党委第十三党支部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福建农林大学机关党委第二十一党支部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福建农林大学作物科学学院教工第一党支部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福建农林大学作物科学学院农学综合党支部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福建农林大学作物科学学院研究生第一党支部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福建农林大学植物保护学院昆虫学科教工党支部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福建农林大学植物保护学院昆虫学科研究生第二党支部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福建农林大学植物保护学院农药学科教工党支部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福建农林大学植物保护学院创新实验班党支部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福建农林大学园艺学院茶学教工党支部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福建农林大学园艺学院教工第一党支部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福建农林大学园艺学院设施农业科学与工程教工党支部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福建农林大学园艺学院研究生博士党支部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szCs w:val="24"/>
                <w:lang w:bidi="ar"/>
              </w:rPr>
              <w:t>福建农林大学园艺学院教工第二党支部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福建农林大学林学院教工第一党支部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福建农林大学林学院教工第二党支部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福建农林大学生命科学学院菌草所党支部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福建农林大学生命科学学院生物技术系党支部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福建农林大学生命科学学院生物学基地班党支部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szCs w:val="24"/>
                <w:lang w:bidi="ar"/>
              </w:rPr>
              <w:t>福建农林大学生命科学学院生物技术专业党支部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福建农林大学动物科学学院本科生第一党支部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福建农林大学动物科学学院教工第二党支部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福建农林大学蜂学学院蜂学系教工党支部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福建农林大学资源与环境学院教工农资系党支部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福建农林大学资源与环境学院教工国土系党支部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福建农林大学食品科学学院食品科学与工程教工党支部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福建农林大学食品科学学院研究生第二党支部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福建农林大学材料工程学院木工专业党支部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福建农林大学材料工程学院化工专业党支部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福建农林大学计算机与信息学院统计系教工党支部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福建农林大学计算机与信息学院统计学研究生党支部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福建农林大学计算机与信息学院e修哥志愿服务团党支部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福建农林大学计算机与信息学院电子信息工程专业学生党支部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福建农林大学计算机与信息学院统计专业学生党支部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福建农林大学计算机与信息学院网络工程专业学生党支部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福建农林大学计算机与信息学院数学与应用数学专业学生党支部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福建农林大学计算机与信息学院计算机科学与技术专业学生党支部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福建农林大学计算机与信息学院软件工程专业学生党支部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福建农林大学机电工程学院车辆工程学生党支部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福建农林大学机电工程学院电气工程学生第一党支部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福建农林大学机电工程学院生物机电系教工党支部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福建农林大学交通与土木工程学院交通运输学生党支部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福建农林大学交通与土木工程学院研究生第一党支部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福建农林大学交通与土木工程学院研究生第二党支部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福建农林大学经济学院国贸系教工党支部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福建农林大学经济学院农经系教工党支部</w:t>
            </w:r>
          </w:p>
        </w:tc>
      </w:tr>
      <w:tr>
        <w:tblPrEx>
          <w:tblLayout w:type="fixed"/>
          <w:tblCellMar>
            <w:top w:w="15" w:type="dxa"/>
            <w:left w:w="15" w:type="dxa"/>
            <w:bottom w:w="15" w:type="dxa"/>
            <w:right w:w="15"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福建农林大学经济学院金融系本科生党支部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szCs w:val="24"/>
                <w:lang w:bidi="ar"/>
              </w:rPr>
              <w:t>福建农林大学经济学院金融系教工党支部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福建农林大学经济学院国贸系本科生党支部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福建农林大学公共管理学院行政管理系教工党支部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福建农林大学公共管理学院公共事业管理系教工党支部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福建农林大学艺术学院、园林学院（合署）园林系教工党支部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福建农林大学艺术学院、园林学院（合署）产品设计系教工党支部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szCs w:val="24"/>
                <w:lang w:bidi="ar"/>
              </w:rPr>
              <w:t>福建农林大学艺术学院、园林学院（合署）风景园林系教工党支部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szCs w:val="24"/>
                <w:lang w:bidi="ar"/>
              </w:rPr>
              <w:t>福建农林大学艺术学院、园林学院（合署）城乡规划系教工党支部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福建农林大学海外学院学生党支部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福建农林大学图书馆第二党支部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福建农林大学马克思主义学院研究生第二党支部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福建农林大学安溪校区·安溪茶学院商务经济系教工党支部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福建农林大学安溪校区·安溪茶学院茶学系教工党支部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福建农林大学安溪校区·安溪茶学院学生第一党支部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福建农林大学文法学院法学系教工党支部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福建农林大学文法学院外语系教工党支部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福建农林大学管理学院文化产业管理系学生党支部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福建农林大学管理学院研究生第二党支部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福建农林大学管理学院研究生第三党支部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福建医科大学机关党委办公室党支部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福建医科大学机关党委纪委办监审处党支部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福建医科大学机关党委组织部党支部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福建医科大学教务处党支部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福建医科大学财务处教育发展基金会党支部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福建医科大学机关党委临床技能教学中心党支部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福建医科大学机关党委体育教研部党支部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福建医科大学研究生院教工党支部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福建医科大学研究生院护理学院研究生党支部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福建医科大学研究生院第一临床博士研究生党支部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福建医科大学研究生学院临床医学部研究生第一综合党支部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福建医科大学临床医学部学生第一党支部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福建医科大学临床医学部学生第十一党支部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福建医科大学临床医学部学生第十三党支部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福建医科大学基础医学院人体解剖学与组织胚胎学系党支部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福建医科大学基础医学院病原生物学系党支部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福建医科大学基础医学院基础医学、生物信息学联合学生党支部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福建医科大学基础医学院生物化学与分子生物学系党支部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福建医科大学公共卫生学院教工第二党支部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福建医科大学公共卫生学院教工第四党支部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福建医科大学公共卫生学院学生第四党支部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福建医科大学医学技术与工程学院学生第二党支部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福建医科大学药学院药物分析学系党支部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福建医科大学药学院药理学系党支部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福建医科大学护理学院学生党支部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福建医科大学护理学院教工第一党支部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福建医科大学人文学院医伦与管理教工党支部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福建医科大学外国语学院第一党支部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福建医科大学协和临床医学院第十六党支部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福建医科大学协和临床医学院第十九党支部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福建医科大学附属第一医院行政第一党支部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福建医科大学附属第一医院门诊第二党支部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福建医科大学附属第一医院闽南医院党支部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福建医科大学附属第一医院内科第四党支部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福建医科大学附属第一医院医技第一党支部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福建医科大学附属第二医院内科第二党支部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福建医科大学附属第二医院东海第二党支部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福建医科大学附属第二医院医技第一党支部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福建医科大学附属第二医院门急诊党支部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福建医科大学附属第二医院医技第二党支部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福建医科大学口腔医学院口腔预防党支部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福建医科大学口腔医学院口腔正畸党支部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福建医科大学口腔医学院学生党支部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福建医科大学口腔医院牙体牙髓党支部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福建中医药大学机关第八党支部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福建中医药大学机关第十二党支部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福建中医药大学机关第十四党支部（临床技能教学中心）</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福建中医药大学机关第十五党支部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福建中医药大学机关第十六党支部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福建中医药大学中医学院中医证研究基地党支部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福建中医药大学中医学院中医骨伤学科党支部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福建中医药大学中医学院证研究基地研究生党支部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lang w:bidi="ar"/>
              </w:rPr>
              <w:t>福建中医药大学中医学院学生第一党支部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福建中医药大学中医学院修园班学生党支部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lang w:bidi="ar"/>
              </w:rPr>
              <w:t>福建中医药大学中医学院学生第二党支部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C0C0C"/>
                <w:kern w:val="0"/>
                <w:sz w:val="24"/>
                <w:lang w:bidi="ar"/>
              </w:rPr>
              <w:t>福建中医药大学中西医结合学院学生第一党支部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福建中医药大学中西医结合学院教工第四党支部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福建中医药大学中西医结合学院教工第一党支部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福建中医药大学中西医结合学院教工第三党支部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lang w:bidi="ar"/>
              </w:rPr>
              <w:t>福建中医药大学中西医结合学院学生第二党支部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福建中医药大学药学院教工第一党支部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福建中医药大学药学院教工第二党支部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福建中医药大学药学院教工第四党支部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福建中医药大学药学院教工第三党支部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lang w:bidi="ar"/>
              </w:rPr>
              <w:t>福建中医药大学药学院研究生第三党支部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福建中医药大学针灸学院教工党支部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lang w:bidi="ar"/>
              </w:rPr>
              <w:t>福建中医药大学针灸学院本科生第一党支部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福建中医药大学针灸学院研究生屏山党支部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lang w:bidi="ar"/>
              </w:rPr>
              <w:t>福建中医药大学护理学院学生第一党支部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福建中医药大学人文与管理学院教工第一党支部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福建中医药大学人文与管理学院教工第二党支部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C0C0C"/>
                <w:kern w:val="0"/>
                <w:sz w:val="24"/>
                <w:lang w:bidi="ar"/>
              </w:rPr>
              <w:t>福建中医药大学康复医学院研究生第二党支部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福建中医药大学体育部直属党支部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福建中医药大学思想政治理论课教学科研部直属党支部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福建中医药大学附属人民医院后勤党支部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福建中医药大学附属人民医院门诊二党支部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福建中医药大学附属人民医院内科二党支部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福建中医药大学附属人民医院内科一党支部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福建中医药大学附属人民医院外科三党支部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福建中医药大学附属人民医院学生四党支部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福建中医药大学附属人民医院药学党支部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福建中医药大学附属第二人民医院药剂党支部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福建中医药大学附属第二人民医院外科一党支部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福建中医药大学附属第二人民医院外科三党支部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福建中医药大学附属第二人民医院内科三党支部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福建中医药大学附属第二人民医院门急诊党支部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福建中医药大学附属第二人民医院体检中心党支部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福建中医药大学附属第二人民医院研究生第三党支部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福建中医药大学附属第三人民医院外科党支部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福建中医药大学附属康复医院机关第二党支部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福建中医药大学附属康复医院治疗部第二党支部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福建中医药大学附属康复医院病区第一党支部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集美大学航海学院航海系第二党支部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集美大学航海学院交通与物流系第一党支部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集美大学轮机工程学院船舶主机教研室党支部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集美大学轮机工程学院船舶与海洋工程教研室党支部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集美大学水产生物医学教研室党支部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集美大学水产学院营养与饲料教研室党支部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集美大学水产学院水产养殖教研室党支部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集美大学食品与生物工程学院教工第一党支部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集美大学食品与生物工程学院教工第三党支部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集美大学食品与生物工程学院教工第六党支部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集美大学体育学院教工第六党支部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集美大学财经学院财税系教工党支部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集美大学财经学院经济系学生党支部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集美大学财经学院投资系学生党支部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集美大学教师教育学院教工第四党支部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集美大学教师教育学院教工第一党支部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集美大学工商管理教研室党支部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集美大学音乐学院教工第一党支部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集美大学音乐学院学生第一党支部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集美大学美术学生党支部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集美大学信息工程学院教工第二党支部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集美大学信息工程学院学生第二党支部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集美大学计算机工程学院网络和软件教研室党支部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集美大学计算机工程学院软件专业党支部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集美大学机械与能源工程学院机械电子工程教研室党支部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集美大学机械与能源工程学院实验室与办公室党支部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集美大学机械与能源工程学院学生第一党支部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集美大学理学院公共数学教研室党支部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集美大学光电信息与应用物理教研室党支部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集美大学数学与应用数学教研室党支部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集美大学理学院应用数学研究生党支部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集美大学外国语学院英语系党支部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集美大学外国语学院商务英语非毕业班学生党支部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集美大学法学院社会学系党支部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集美大学法学院原理党支部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集美大学法学院民商海商法党支部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集美大学法学院研究生党支部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集美大学文学院学生第一党支部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集美大学工程技术学院教工第二党支部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集美大学学校办公室、发展规划处党支部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集美大学纪委、监察审计处党支部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集美大学组织部党校党支部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集美大学团委党支部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集美大学资产与后勤管理处党支部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集美大学财务处党支部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集美大学学报编辑部党支部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集美大学档案馆党支部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集美大学图书馆第二党支部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集美大学后勤集团第三党支部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集美大学轮机工程学院学生第四党支部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闽南师范大学学生处党支部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闽南师范大学外国语学院学生第四党支部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闽南师范大学化学化工与环境学院教工第三党支部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闽南师范大学文学院教工第四党支部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闽南师范大学法学与公共管理学院教工第三党支部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闽南师范大学外国语学院教工第三党支部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闽南师范大学马克思主义学院教师第二党支部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闽南师范大学物理与信息工程学院教工第二党支部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闽南师范大学物理与信息工程学院教工第三党支部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闽南师范大学文学院教工第一党支部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闽南师范大学生物科学与技术学院教工第一党支部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闽南师范大学数学与统计学院教工第一党支部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闽南师范大学新闻传播学院教工第二党支部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闽南师范大学商学院教工第四党支部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闽南师范大学法学与公共管理学院教工第一党支部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闽南师范大学生物科学与技术学院教工第四党支部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闽南师范大学化学化工与环境学院学生第一党支部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闽南师范大学后勤管理处党支部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闽南师范大学数学与统计学院学生第一党支部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闽南师范大学生物科学与技术学院教工第三党支部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闽南师范大学文学院学生第一党支部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闽南师范大学法学与公共管理学院学生第五党支部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闽南师范大学教育科学学院教工第二党支部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闽南师范大学体育学院学生第二党支部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闽南师范大学计算机学院学生第四党支部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闽南师范大学艺术学院学生第二党支部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闽南师范大学教育科学学院教工第四党支部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闽南师范大学外国语学院学生第二党支部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闽南师范大学数学与统计学院教工第三党支部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闽南师范大学招就处党支部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闽南师范大学商学院学生第三党支部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闽南师范大学生物科学与技术学院菌物产业工程技术中心党支部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福建工程学院设计学院工业设计教研室党支部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福建工程学院机械与汽车工程学院机械制造教研室党支部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福建工程学院机械与汽车工程学院机械设计教研室党支部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548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福建工程学院应用技术学院行政党支部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福建工程学院交通运输学院研究生党支部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福建工程学院管理学院工程管理教研室党支部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福建工程学院管理学院国际经济与贸易教研室党支部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福建工程学院土木工程学院地下教研室党支部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福建工程学院土木工程学院施工教研室党支部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福建工程学院土木工程学院结构教研室党支部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福建工程学院生态环境与城市建设学院环境教研室党支部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福建工程学院生态环境与城市建设学院给排水教研室党支部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福建工程学院生态环境与城市建设学院实验中心党支部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福建工程学院机关学生工作部（处）党支部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福建工程学院机关纪委办·监审处党支部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福建工程学院材科科学与工程学院材料成型技术党支部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福建工程学院交通运输学院物流管理教研室党支部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福建工程学院信息科学与工程学院软件工程、信息管理与信息系统教研室党支部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福建工程学院信息科学与工程学院实验实训中心党支部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福建工程学院信息科学与工程学院建电专业学生党支部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rPr>
              <w:t>福建工程学院信息科学与工程学院综合党支部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福建工程学院法学院法学第二党支部</w:t>
            </w:r>
          </w:p>
        </w:tc>
      </w:tr>
      <w:tr>
        <w:tblPrEx>
          <w:tblLayout w:type="fixed"/>
          <w:tblCellMar>
            <w:top w:w="15" w:type="dxa"/>
            <w:left w:w="15" w:type="dxa"/>
            <w:bottom w:w="15" w:type="dxa"/>
            <w:right w:w="15"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福建工程学院法学院学生第一党支部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福建工程学院建筑与城乡规划学院建筑学教研室党支部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福建工程学院马克思主义学院原理教研部党支部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福建工程学院建筑与城乡规划学院学生第一党支部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福建工程学院人文学院英语应用理论·基础理论教研室党支部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福建工程学院人文学院人文素质教育中心党支部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福建工程学院国脉信息学院教工第二党支部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福建工程学院国脉信息学院学生第二党支部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福建工程学院国脉信息学院学生第一党支部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福建工程学院数理学院金融数学教研室党支部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福建工程学院数理学院信息与计算科学专业学生党支部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福建工程学院海峡工学院第五学生党支部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福建工程学院直属体育教研部党支部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福建江夏学院会计学院教工第二党支部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福建江夏学院会计学院教工第五党支部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福建江夏学院设计与创意学院教工第三党支部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福建江夏学院经济贸易学院教工第一党支部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福建江夏学院经济贸易学院教工第三党支部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福建江夏学院经济贸易学院教工第四党支部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福建江夏学院电子信息科学学院教工第一党支部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福建江夏学院工程学院教工第一党支部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福建江夏学院工程学院教工第三党支部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福建江夏学院公共事务学院教工第一党支部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福建江夏学院纪委办监察审计处党支部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福建江夏学院教务处党支部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福建江夏学院会计学院学生第一党支部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福建江夏学院会计学院学生第二党支部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福建江夏学院工商管理学院学生第一党支部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福建江夏学院设计与创意学院学生第三党支部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福建江夏学院经济贸易学院学生第四党支部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福建江夏学院电子信息科学学院学生第一党支部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福建江夏学院工程学院学生第二党支部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福建江夏学院工程学院学生第三党支部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福建江夏学院金融学院学生第二党支部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福建江夏学院法学院学生第三党支部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福建江夏学院国际教育学院学生第一党支部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福建江夏学院电子信息科学学院教工第三党支部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厦门理工学院机械与汽车工程学院机电教工党支部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厦门理工学院材料科学与工程学院教工第一党支部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厦门理工学院光电与通信工程学院教工第二党支部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厦门理工学院计算机与信息工程学院教工第一党支部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厦门理工学院计算机与信息工程学院教工第四党支部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厦门理工学院土木工程与建筑学院教工第一党支部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厦门理工学院土木工程与建筑学院学生第二党支部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厦门理工学院环境科学与工程学院环境工程系教工党支部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厦门理工学院经济与管理学院行政教工党支部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厦门理工学院经济与管理学院学生第六党支部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厦门理工学院文化产业与旅游学院教工第二党支部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厦门理工学院新丝路时尚学院教工第一党支部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厦门理工学院应用数学学院应用数学教工党支部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厦门理工学院外国语学院公共外语第二教工党支部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厦门理工学院外国语学院汉语日语教工党支部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厦门理工学院研究生学院学生第三党支部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厦门理工学院机关党委第一党支部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厦门理工学院机关党委第二党支部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厦门理工学院机关党委第五党支部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厦门理工学院教辅党委图书馆党支部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泉州师范学院机关第二党支部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泉州师范学院文学与传播学院教工第一党支部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泉州师范学院文学与传播学院学生第一党支部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泉州师范学院马克思主义学院教工第二党支部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泉州师范学院物理与信息工程学院教工第二党支部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泉州师范学院物理与信息工程学院学生第三党支部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泉州师范学院数学与计算机科学学院教工第一党支部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泉州师范学院数学与计算机科学学院学生第一党支部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泉州师范学院外国语学院教工第一党支部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泉州师范学院外国语学院教工第二党支部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泉州师范学院资源与环境科学学院教工第一党支部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泉州师范学院海洋与食品学院学生第二党支部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泉州师范学院化工与材料学院学生第二党支部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泉州师范学院陈守仁商学院教工第一党支部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泉州师范学院纺织与服装学院学生党支部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泉州师范学院教育科学学院教工第一党支部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泉州师范学院教育科学学院学生第一党支部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泉州师范学院音乐与舞蹈学院学生第二党支部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泉州师范学院美术与设计学院教工党支部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泉州师范学院应用科技（航海）学院学生第六党支部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闽江学院学生工作处党支部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闽江学院党政办党支部  </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闽江学院经济与管理学院学生第一党支部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闽江学院服装与艺术工程学院教工第一党支部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闽江学院海峡学院教工党支部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闽江学院海洋学院教工第五党支部（地理科学系）</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闽江学院美术学院第一学生党支部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闽江学院新华都商学院第二党支部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闽江学院计算机与控制工程学院教工第二党支部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闽江学院外国语学院学生第一党支部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闽江学院物理与电子信息工程学院学生第三党支部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闽江学院蔡继琨音乐学院学生第一党支部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闽江学院马克思主义学院教工党支部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闽江学院公共体育教学部党支部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闽江学院新闻传播学院教工党支部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闽江学院人文学院第三学生党支部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闽江学院法学院教工党支部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闽江学院软件学院学生第三党支部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闽江学院教务处党支部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福州墨尔本理工职业学院学生党支部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莆田学院信息工程学院学生第一党支部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莆田学院临床医学院第三党支部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莆田学院药学与医学技术学院</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莆田学院工艺美术学院第一党支部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莆田学院机电工程学院第五党支部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莆田学院音乐学院第二党支部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莆田学院马克思主义学院第一党支部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莆田学院商学院第三党支部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莆田学院土木工程学院第四党支部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莆田学院外国语学院第一党支部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莆田学院环境与生物工程第一党支部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莆田学院文化与传播学院学生第二党支部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莆田学院数学与金融学院第二党支部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莆田学院体育学院第三党支部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莆田学院行政后勤第一党支部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莆田学院基础教育学院党支部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莆田学院仙游校区管委会党委附属实验小学党支部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莆田学院护理学院学生第一党支部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莆田学院机关第二党支部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三明学院人事处党支部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三明学院纪委办党支部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三明学院管理学院财务管理系党支部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三明学院管理学院学生党支部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三明学院机电工程学院第一教工党支部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三明学院机电工程学院机械工程系学生党支部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三明学院建筑工程学院学生公寓党支部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三明学院建筑工程学院风景园林系教工党支部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三明学院海峡动漫学院教工党支部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三明学院外国语学院大学英语教工党支部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三明学院文化传播学院教工党支部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三明学院文化传播学院学生党支部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三明学院教育与音乐学院教育学教工党支部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三明学院旅游学院（经济学院）学生党支部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三明学院旅游学院（经济学院）贸易经济系教工党支部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三明学院国际学院学生党支部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三明学院国际学院教工党支部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三明学院艺术设计学院美术学专业学生党支部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三明学院资源与化工学院资源环境科学专业党支部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龙岩学院数学与信息工程学院教工第二党支部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龙岩学院生命科学学院教工第二党支部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龙岩学院经济与管理学院教工第一党支部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龙岩学院外国语学院教工第一党支部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龙岩学院物理与机电工程学院教工第二党支部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龙岩学院生命科学学院教工第一党支部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龙岩学院体育与健康学院教工党支部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龙岩学院组织部党支部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龙岩学院人事处党支部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龙岩学院经济与管理学院学生第四党支部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龙岩学院数学与信息工程学院学生第一党支部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龙岩学院物理与机电工程学院学生第五党支部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龙岩学院外国语学院学生第二党支部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龙岩学院传播与设计学院学生第一党支部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龙岩学院化学与材料学院学生第二党支部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龙岩学院资源工程学院学生第二党支部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龙岩学院物理与机电工程学院学生第一党支部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龙岩学院师范教育学院教工第一党支部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龙岩学院师范教育学院教工第二党支部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武夷学院茶与食品学院教工第一党支部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武夷学院茶与食品学院第四党支部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武夷学院旅游学院第二党支部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武夷学院艺术学院第二党支部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武夷学院艺术学院第六党支部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武夷学院机电工程学院学生电气党支部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武夷学院机电工程学院学生微电党支部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武夷学院生态与资源工程学院教工第三党支部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武夷学院生态与资源工程学院高分子材料与工程教工党支部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武夷学院土木工程与建筑学院教工第一党支部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武夷学院数学与计算机学院教工第三党支部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武夷学院数学与计算机学院学生第三党支部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武夷学院人文与教师教育学院第三党支部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武夷学院人文与教师教育学院第七党支部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武夷学院商学院物流系党支部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武夷学院海峡成功学院（海外教育学院）第一党支部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武夷学院玉山健康管理学院第一党支部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武夷学院后勤管理处党支部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武夷学院党务部门党支部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武夷学院图书馆党支部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福建警察学院宣传部党支部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福建警察学院后勤保障处党支部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福建警察学院学工处党支部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福建警察学院培训处党支部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福建警察学院团委党支部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福建警察学院侦查系教工党支部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福建警察学院刑事科学技术系教工党支部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福建警察学院治安系教工党支部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福建警察学院实验中心党支部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福建警察学院法律系学生第一党支部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宁德师范学院化学与材料学院教师党支部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宁德师范学院语言与文化学院教师第二党支部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宁德师范学院医学院教师第一党支部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宁德师范学院信息与机电工程学院教师第一党支部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宁德师范学院财务处党支部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宁德师范学院马克思主义学院学生党支部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宁德师范学院数理学院学生党支部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宁德师范学院经济管理学院学生第一党支部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宁德师范学院生命科学学院学生党支部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宁德师范学院纪检监察审计处党支部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福建商学院人文与公共管理系教师党支部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福建商学院传媒系教师党支部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福建商学院管理工程系学生党支部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福建商学院海外教育学院学生党支部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福建商学院会计系学生党支部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福建商学院金融系教师党支部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福建商学院旅游与酒店管理系学生党支部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福建商学院马克思主义学院直属党支部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福建商学院信息工程系学生党支部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福建商学院数学与计算机系学生党支部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福建师范大学福清分校党委工作部党支部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福建师范大学福清分校学工处团委党支部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福建师范大学福清分校马克思主义学院直属党支部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福建师范大学福清分校图书馆第二党支部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福建师范大学福清分校文化传媒与法律学院教工第一党支部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福建师范大学福清分校教育学院第二党支部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福建师范大学福清分校外国语学院第二党支部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福建师范大学福清分校电子与信息工程学院第二党支部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福建师范大学福清分校海洋与生化工程学院第一党支部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福建师范大学福清分校体育学院第二党支部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厦门医学院临床医学系第一党支部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厦门医学院护理学系第一党支部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厦门医学院口腔系党支部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厦门医学院药学系第三党支部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厦门医学院医学技术系第二党支部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福建教育学院校长研修部直属党支部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福建教育学院办公室党支部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福建教育学院培训管理处党支部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福建教育学院后勤党支部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福建教育学院文科研修部直属党支部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福建广播电视大学党政办党支部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福建广播电视大学教务处党支部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福建广播电视大学信息化中心党支部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福建广播电视大学文经学院教师党支部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福建广播电视大学职业学院交通系党支部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仰恩大学经济学院经贸系学生第一党支部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仰恩大学市场营销系学生党支部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仰恩大学外国语学院教工党支部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仰恩大学法学院学生党支部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仰恩大学数学系直属党支部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闽南理工学院马克思主义学院党支部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闽南理工学院财务与会计学院学生第一党支部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闽南理工学院土木工程学院学生第一党支部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闽南理工学院电子与电气工程学院学生党支部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福州外语外贸学院外国语学院学生第一党支部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福州外语外贸学院经管学院学生第一党支部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福州外语外贸学院理工学院学生第一党支部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福州外语外贸学院艺术与设计学院学生第二党支部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福州外语外贸学院精英班直属党支部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福州外语外贸学院马克思主义学院直属党支部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泉州信息工程学院土木工程学院党支部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福州理工学院商学院第一党支部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福州理工学院工学院学生第一党支部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厦门华厦学院商务与管理学院学生第二党支部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阳光学院商学院第二教工党支部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阳光学院商学院第一学生党支部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阳光学院物联网工程系学生党支部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阳光学院人文与传播学院教工党支部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阳光学院艺术系学生党支部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厦门工学院友善书院第一党支部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厦门工学院图书馆党支部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厦门工学院友敏书院第六党支部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厦门工学院友容书院第二党支部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厦门工学院友敏书院第四党支部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厦门大学嘉庚学院国际商务学院教工党支部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厦门大学嘉庚学院学工部教工党支部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厦门大学嘉庚学院通识教育部直属党支部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厦门大学嘉庚学院机电工程学院教工党支部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厦门大学嘉庚学院环境科学与工程学院教工党支部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福州大学至诚学院数学教工党支部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福州大学至诚学院大学英语教工党支部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福州大学至诚学院计算机系学生第一党支部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福州大学至诚学院创意系学生第一党支部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eastAsia="仿宋_GB2312"/>
                <w:bCs/>
                <w:color w:val="0C0C0C"/>
                <w:kern w:val="0"/>
                <w:sz w:val="24"/>
              </w:rPr>
              <w:t>福州大学至诚学院电气系学生第一党支部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福州大学至诚学院汉语言专业学生第一党支部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福建师范大学协和学院国际教育学院直属党支部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福建师范大学协和学院机关直属第四党支部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福建师范大学协和学院国际商学系教工党支部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福建师范大学协和学院管理学系教工党支部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福建师范大学协和学院经济与法学系教工党支部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福建师范大学闽南科技学院计算机信息学院教师党支部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福建师范大学闽南科技学院人文学院教师党支部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福建师范大学闽南科技学院光电信息学院学生第一党支部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福建师范大学闽南科技学院商学院学生第七党支部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福建师范大学闽南科技学院人文学院学生第三党支部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福建农林大学金山学院经济与管理系学生第二党支部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福建农林大学金山学院信息与机电工程系教工第二党支部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福建农林大学金山学院农业与生物技术系教工党支部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福建农林大学金山学院食品科学系教工党支部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福建农林大学金山学院文学艺术系教工第一党支部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福建农林大学东方学院艺术设计系学生第一党支部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福建农林大学东方学院管理系学生第一党支部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福建农林大学东方学院经济系学生第一党支部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福建农林大学东方学院信息工程系学生第一党支部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福建农林大学东方学院会计系学生第一党支部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集美大学诚毅学院机械工程与食品工程系学生第一党支部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集美大学诚毅学院思政教研部党支部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集美大学诚毅学院信息工程系教工党支部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集美大学诚毅学院经济系学生第四党支部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集美大学诚毅学院实验管理中心党支部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福建船政交通职业学院思想政治理论课教研部第一党支部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福建船政交通职业学院信息工程系第二党支部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福建船政交通职业学院交通经济系第二党支部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福建船政交通职业学院汽车运用工程系第二党支部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福建船政交通职业学院道路工程系第一党支部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漳州职业技术学院食品与生物工程系学生第三党支部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漳州职业技术学院电子工程系学生第二党支部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漳州职业技术学院建筑工程系学生第一党支部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漳州职业技术学院汽车工程系学生第三党支部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漳州职业技术学院旅游系学生第二党支部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福建信息职业技术学院电子工程系教工党支部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福建信息职业技术学院海峡旅游学院学生工作党支部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福建信息职业技术学院马克思主义学院直属党支部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福建信息职业技术学院机关党总支第一党支部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福建信息职业技术学院机关党总支第五党支部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福建林业职业技术学院园林系学生党支部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福建林业职业技术学院交通工程系学生第三党支部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福建林业职业技术学院经济管理系学生第三党支部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福建林业职业技术学院林学系学生第一党支部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福建林业职业技术学院建筑工程系学生第三党支部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泉州医学高等专科学校行政党支部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泉州医学高等专科学校临床医学院学生党支部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泉州医学高等专科学校检验预防学院教工党支部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泉州医学高等专科学校药学院教工党支部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泉州医学高等专科学校口腔医学院教工党支部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闽西职业技术学院文旅创意学院第一党支部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闽西职业技术学院财经商贸学院第一党支部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闽西职业技术学院信息与制造学院第五党支部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闽西职业技术学院医学护理学院第三党支部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闽西职业技术学院城乡建筑学院第三党支部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黎明职业大学马克思主义学院党支部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黎明职业大学信电学院教工第二党支部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黎明职业大学材化学院教工党支部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黎明职业大学智能制造学院教工党支部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黎明职业大学经管学院学生党支部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福建水利电力职业技术学院机关第六党支部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福建水利电力职业技术学院水利工程系第四党支部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福建水利电力职业技术学院电力工程系第二党支部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福建水利电力职业技术学院信息工程系第二党支部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福建水利电力职业技术学院建筑工程系第一党支部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福州职业技术学院机关第五党支部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福州职业技术学院电大与继续教育中心党支部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福州职业技术学院信息技术工程系教师党支部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福州职业技术学院经济与管理系学生党支部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福州职业技术学院文化创意系学生党支部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福建卫生职业技术学院护理系第一党支部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福建卫生职业技术学院药学系第一党支部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福建卫生职业技术学院医学技术系第一党支部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福建卫生职业技术学院管理系学生党支部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福建卫生职业技术学院临床医学系第三党支部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福建农业职业技术学院机关第一党支部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福建农业职业技术学院经济管理学院教师党支部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福建农业职业技术学院生物学院学生党支部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福建农业职业技术学院动物科学学院学生党支部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福建农业职业技术学院信息技术学院学生党支部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厦门海洋职业技术学院工商管理系国商教研室党支部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厦门海洋职业技术学院信息技术系数字媒体教研室党支部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厦门海洋职业技术学院生物技术系学生党支部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厦门海洋职业技术学院体育教研室党支部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厦门海洋职业技术学院机电工程系学生党支部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福建幼儿师范高等专科学校学前教育系学生第三党支部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福建幼儿师范高等专科学校外语系学生第一党支部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福建幼儿师范高等专科学校外语系教工第一党支部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福建幼儿师范高等专科学校人文科学系教工第一党支部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福建幼儿师范高等专科学校艺术系教工第一党支部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福建电力职业技术学院基础教学部党支部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福建艺术职业学院舞蹈系党支部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福建生物工程职业技术学院康复保健系学生党支部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福建生物工程职业技术学院经营管理系学生党支部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福建生物工程职业技术学院教学教辅第一党支部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福建生物工程职业技术学院食品与生物工程系学生党支部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福建生物工程职业技术学院药学系学生党支部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福建体育职业技术学院党委工作部党支部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福建体育职业技术学院组织人事处党支部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福建体育职业技术学院学生工作处党支部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福建体育职业技术学院体育管理系第一党支部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闽江师范高等专科学校计算机系教师党支部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闽江师范高等专科学校研究院第二党支部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闽江师范高等专科学校人文社科系教师第一党支部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闽江师范高等专科学校外语系教师第一党支部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闽江师范高等专科学校学前教育系学生党支部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厦门城市职业学院城建系学生党支部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厦门城市职业学院商贸系学生党支部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厦门城市职业学院学前系办公室党支部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厦门城市职业学院电子与信息工程系教工党支部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漳州城市职业学院教师教育系第一党支部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漳州城市职业学院文化艺术创意系第一党支部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漳州城市职业学院学前教育系直属党支部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漳州城市职业学院电子信息工程系直属党支部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漳州城市职业学院园林园艺系食品工程系第一党支部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漳州卫生职业学院医学技术系学生第二党支部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漳州卫生职业学院护理系学生第一党支部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漳州卫生职业学院临床医学系教师党支部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漳州卫生职业学院健康与保健系教师第二党支部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漳州卫生职业学院药学系学生第一党支部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泉州幼儿师范高等专科学校初等教育系教工党支部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泉州幼儿师范高等专科学校艺术教育系学生党支部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泉州幼儿师范高等专科学校英语教育系学生党支部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泉州幼儿师范高等专科学校附属东海湾幼儿园党支部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泉州经贸职业技术学院会计与审计系第二党支部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泉州经贸职业技术学院商务系第二党支部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泉州经贸职业技术学院信息技术系第一党支部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泉州经贸职业技术学院轻工系第一党支部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泉州经贸职业技术学院管理系第一党支部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泉州工艺美术职业学院工商管理系党支部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三明医学科技职业学院医护学院临床医学党支部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三明医学科技职业学院机关第四党支部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湄洲湾职业技术学院工艺美术学院教工党支部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湄洲湾职业技术学院化学工程系教工党支部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湄洲湾职业技术学院机械工程系教工党支部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湄洲湾职业技术学院自动化工程系教工党支部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湄洲湾职业技术学院建筑工程系教工党支部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闽北职业技术学院信息系和食品系第二党支部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闽北职业技术学院设计系和管理系联合党总支第一党支部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宁德职业技术学院机关第一党支部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宁德职业技术学院文化传媒系党支部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福建华南女子职业学院健康服务党支部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福建华南女子职业学院学前教育党支部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福州英华职业学院计算机系学生党支部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福州黎明职业技术学院经济管理系党支部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福州软件职业技术学院公共基础部直属党支部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福州软件职业技术学院现代设计系学生党支部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厦门华天涉外职业技术学院学生公寓党支部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厦门华天涉外职业技术学院传媒与信息学院教工党支部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厦门兴才职业技术学院机关第一党支部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厦门软件职业技术学院软件工程系党支部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991</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厦门东海职业技术学院第九党支部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992</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厦门南洋职业学院外语旅游教师党支部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993</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厦门安防科技职业学院第三直属党支部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994</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泉州理工职业学院工学院机械党支部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995</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泉州纺织服装职业学院纺织系党支部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996</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泉州华光职业学院运动科技学院党支部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997</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泉州海洋职业学院机关党支部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998</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泉州轻工职业学院安踏时尚设计学院党支部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999</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漳州科技职业学院食品科技学院第一党支部</w:t>
            </w:r>
          </w:p>
        </w:tc>
      </w:tr>
      <w:tr>
        <w:tblPrEx>
          <w:tblLayout w:type="fixed"/>
          <w:tblCellMar>
            <w:top w:w="15" w:type="dxa"/>
            <w:left w:w="15" w:type="dxa"/>
            <w:bottom w:w="15" w:type="dxa"/>
            <w:right w:w="15" w:type="dxa"/>
          </w:tblCellMar>
        </w:tblPrEx>
        <w:trPr>
          <w:trHeight w:val="2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1000</w:t>
            </w:r>
          </w:p>
        </w:tc>
        <w:tc>
          <w:tcPr>
            <w:tcW w:w="752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漳州理工职业学院学生党支部</w:t>
            </w:r>
          </w:p>
        </w:tc>
      </w:tr>
    </w:tbl>
    <w:p>
      <w:pPr>
        <w:widowControl w:val="0"/>
        <w:spacing w:line="20" w:lineRule="exact"/>
        <w:rPr>
          <w:rFonts w:hint="eastAsia" w:ascii="仿宋_GB2312" w:hAnsi="仿宋_GB2312" w:eastAsia="仿宋_GB2312" w:cs="仿宋_GB2312"/>
          <w:sz w:val="32"/>
          <w:szCs w:val="32"/>
        </w:rPr>
      </w:pPr>
    </w:p>
    <w:p>
      <w:pPr>
        <w:pStyle w:val="6"/>
        <w:spacing w:before="0" w:beforeAutospacing="0" w:after="0" w:afterAutospacing="0" w:line="600" w:lineRule="exact"/>
        <w:jc w:val="both"/>
        <w:rPr>
          <w:rStyle w:val="8"/>
          <w:rFonts w:hint="eastAsia" w:ascii="黑体" w:hAnsi="黑体" w:eastAsia="黑体" w:cs="黑体"/>
          <w:b w:val="0"/>
          <w:bCs/>
          <w:color w:val="0C0C0C"/>
          <w:sz w:val="32"/>
          <w:szCs w:val="32"/>
          <w:lang w:val="en-US" w:eastAsia="zh-CN" w:bidi="ar"/>
        </w:rPr>
      </w:pPr>
      <w:r>
        <w:rPr>
          <w:rStyle w:val="8"/>
          <w:rFonts w:hint="eastAsia" w:ascii="黑体" w:hAnsi="黑体" w:eastAsia="黑体" w:cs="黑体"/>
          <w:b w:val="0"/>
          <w:bCs/>
          <w:color w:val="0C0C0C"/>
          <w:sz w:val="32"/>
          <w:szCs w:val="32"/>
          <w:lang w:bidi="ar"/>
        </w:rPr>
        <w:t>附件</w:t>
      </w:r>
      <w:r>
        <w:rPr>
          <w:rStyle w:val="8"/>
          <w:rFonts w:hint="eastAsia" w:ascii="黑体" w:hAnsi="黑体" w:eastAsia="黑体" w:cs="黑体"/>
          <w:b w:val="0"/>
          <w:bCs/>
          <w:color w:val="0C0C0C"/>
          <w:sz w:val="32"/>
          <w:szCs w:val="32"/>
          <w:lang w:val="en-US" w:eastAsia="zh-CN" w:bidi="ar"/>
        </w:rPr>
        <w:t>3</w:t>
      </w:r>
    </w:p>
    <w:p>
      <w:pPr>
        <w:pStyle w:val="6"/>
        <w:spacing w:before="0" w:beforeAutospacing="0" w:after="0" w:afterAutospacing="0" w:line="600" w:lineRule="exact"/>
        <w:jc w:val="both"/>
        <w:rPr>
          <w:rStyle w:val="8"/>
          <w:rFonts w:hint="eastAsia" w:ascii="黑体" w:hAnsi="黑体" w:eastAsia="黑体" w:cs="黑体"/>
          <w:b w:val="0"/>
          <w:bCs/>
          <w:color w:val="0C0C0C"/>
          <w:sz w:val="32"/>
          <w:szCs w:val="32"/>
          <w:lang w:val="en-US" w:eastAsia="zh-CN" w:bidi="ar"/>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全省高校“双带头人”教师党支部书记工作室建设名单</w:t>
      </w:r>
    </w:p>
    <w:p>
      <w:pPr>
        <w:spacing w:line="580" w:lineRule="exact"/>
        <w:jc w:val="center"/>
        <w:rPr>
          <w:rFonts w:hint="eastAsia" w:ascii="方正小标宋简体" w:eastAsia="方正小标宋简体"/>
          <w:sz w:val="36"/>
          <w:szCs w:val="36"/>
        </w:rPr>
      </w:pPr>
    </w:p>
    <w:tbl>
      <w:tblPr>
        <w:tblStyle w:val="9"/>
        <w:tblW w:w="8820"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23"/>
        <w:gridCol w:w="686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619"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862" w:type="dxa"/>
            <w:tcBorders>
              <w:tl2br w:val="nil"/>
              <w:tr2bl w:val="nil"/>
            </w:tcBorders>
            <w:shd w:val="clear" w:color="auto" w:fill="FFFFFF"/>
            <w:tcMar>
              <w:top w:w="0" w:type="dxa"/>
              <w:left w:w="108" w:type="dxa"/>
              <w:bottom w:w="0" w:type="dxa"/>
              <w:right w:w="108" w:type="dxa"/>
            </w:tcMar>
            <w:vAlign w:val="center"/>
          </w:tcPr>
          <w:p>
            <w:pPr>
              <w:jc w:val="center"/>
              <w:rPr>
                <w:rFonts w:hint="eastAsia" w:ascii="黑体" w:hAnsi="黑体" w:eastAsia="黑体" w:cs="黑体"/>
                <w:sz w:val="28"/>
                <w:szCs w:val="28"/>
              </w:rPr>
            </w:pPr>
            <w:r>
              <w:rPr>
                <w:rFonts w:hint="eastAsia" w:ascii="黑体" w:hAnsi="黑体" w:eastAsia="黑体" w:cs="黑体"/>
                <w:sz w:val="28"/>
                <w:szCs w:val="28"/>
              </w:rPr>
              <w:t>单位</w:t>
            </w:r>
          </w:p>
        </w:tc>
        <w:tc>
          <w:tcPr>
            <w:tcW w:w="1135" w:type="dxa"/>
            <w:tcBorders>
              <w:tl2br w:val="nil"/>
              <w:tr2bl w:val="nil"/>
            </w:tcBorders>
            <w:shd w:val="clear" w:color="auto" w:fill="FFFFFF"/>
            <w:tcMar>
              <w:top w:w="0" w:type="dxa"/>
              <w:left w:w="108" w:type="dxa"/>
              <w:bottom w:w="0" w:type="dxa"/>
              <w:right w:w="108" w:type="dxa"/>
            </w:tcMar>
            <w:vAlign w:val="center"/>
          </w:tcPr>
          <w:p>
            <w:pPr>
              <w:jc w:val="center"/>
              <w:rPr>
                <w:rFonts w:hint="eastAsia" w:ascii="黑体" w:hAnsi="黑体" w:eastAsia="黑体" w:cs="黑体"/>
                <w:sz w:val="28"/>
                <w:szCs w:val="28"/>
              </w:rPr>
            </w:pPr>
            <w:r>
              <w:rPr>
                <w:rFonts w:hint="eastAsia" w:ascii="黑体" w:hAnsi="黑体" w:eastAsia="黑体" w:cs="黑体"/>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1</w:t>
            </w:r>
          </w:p>
        </w:tc>
        <w:tc>
          <w:tcPr>
            <w:tcW w:w="6862"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厦门大学化学化工学院电化学党支部书记工作室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吴德印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2</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color w:val="333333"/>
                <w:kern w:val="0"/>
                <w:sz w:val="24"/>
                <w:szCs w:val="24"/>
              </w:rPr>
            </w:pPr>
            <w:r>
              <w:rPr>
                <w:rFonts w:hint="eastAsia" w:ascii="仿宋_GB2312" w:hAnsi="宋体" w:eastAsia="仿宋_GB2312" w:cs="宋体"/>
                <w:color w:val="0C0C0C"/>
                <w:kern w:val="0"/>
                <w:sz w:val="24"/>
                <w:szCs w:val="24"/>
              </w:rPr>
              <w:t>华侨大学土木工程学院土木工程系教工党支部书记工作室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李海锋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3</w:t>
            </w:r>
          </w:p>
        </w:tc>
        <w:tc>
          <w:tcPr>
            <w:tcW w:w="6862"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福州大学化学学院分析党支部书记工作室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卢春华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4</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0C0C0C"/>
                <w:kern w:val="0"/>
                <w:sz w:val="24"/>
                <w:szCs w:val="24"/>
              </w:rPr>
            </w:pPr>
            <w:r>
              <w:rPr>
                <w:rFonts w:hint="eastAsia" w:ascii="仿宋_GB2312" w:hAnsi="宋体" w:eastAsia="仿宋_GB2312" w:cs="宋体"/>
                <w:color w:val="0C0C0C"/>
                <w:kern w:val="0"/>
                <w:sz w:val="24"/>
                <w:szCs w:val="24"/>
              </w:rPr>
              <w:t>福建师范大学物理与能源学院能源与材料系党支部书记工作室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陈水源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5</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0C0C0C"/>
                <w:kern w:val="0"/>
                <w:sz w:val="24"/>
                <w:szCs w:val="24"/>
              </w:rPr>
            </w:pPr>
            <w:r>
              <w:rPr>
                <w:rFonts w:hint="eastAsia" w:ascii="仿宋_GB2312" w:hAnsi="宋体" w:eastAsia="仿宋_GB2312" w:cs="宋体"/>
                <w:color w:val="0C0C0C"/>
                <w:kern w:val="0"/>
                <w:sz w:val="24"/>
                <w:szCs w:val="24"/>
              </w:rPr>
              <w:t>福建农林大学园艺学院设施农业科学与工程教工党支部书记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0C0C0C"/>
                <w:kern w:val="0"/>
                <w:sz w:val="24"/>
                <w:szCs w:val="24"/>
              </w:rPr>
            </w:pPr>
            <w:r>
              <w:rPr>
                <w:rFonts w:hint="eastAsia" w:ascii="仿宋_GB2312" w:hAnsi="宋体" w:eastAsia="仿宋_GB2312" w:cs="宋体"/>
                <w:color w:val="0C0C0C"/>
                <w:kern w:val="0"/>
                <w:sz w:val="24"/>
                <w:szCs w:val="24"/>
              </w:rPr>
              <w:t>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邱栋梁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6</w:t>
            </w:r>
          </w:p>
        </w:tc>
        <w:tc>
          <w:tcPr>
            <w:tcW w:w="6862"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福建医科大学药物分析学系党支部书记工作室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陈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7</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s="宋体"/>
                <w:color w:val="333333"/>
                <w:kern w:val="0"/>
                <w:sz w:val="24"/>
                <w:szCs w:val="24"/>
              </w:rPr>
            </w:pPr>
            <w:r>
              <w:rPr>
                <w:rFonts w:hint="eastAsia" w:ascii="仿宋_GB2312" w:hAnsi="宋体" w:eastAsia="仿宋_GB2312" w:cs="宋体"/>
                <w:color w:val="0C0C0C"/>
                <w:kern w:val="0"/>
                <w:sz w:val="24"/>
                <w:szCs w:val="24"/>
              </w:rPr>
              <w:t>福建中医药大学中医学院中医证研究基地党支部书记工作室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杨朝阳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8</w:t>
            </w:r>
          </w:p>
        </w:tc>
        <w:tc>
          <w:tcPr>
            <w:tcW w:w="6862"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福建教育学院文科研修部直属党支部书记工作室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黄丽萍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9</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0C0C0C"/>
                <w:kern w:val="0"/>
                <w:sz w:val="24"/>
                <w:szCs w:val="24"/>
              </w:rPr>
            </w:pPr>
            <w:r>
              <w:rPr>
                <w:rFonts w:hint="eastAsia" w:ascii="仿宋_GB2312" w:hAnsi="宋体" w:eastAsia="仿宋_GB2312" w:cs="宋体"/>
                <w:color w:val="0C0C0C"/>
                <w:kern w:val="0"/>
                <w:sz w:val="24"/>
                <w:szCs w:val="24"/>
              </w:rPr>
              <w:t>福建信息职业技术学院马克思主义学院直属党支部书记工作室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黄冬福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exact"/>
          <w:jc w:val="center"/>
        </w:trPr>
        <w:tc>
          <w:tcPr>
            <w:tcW w:w="823"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10</w:t>
            </w:r>
          </w:p>
        </w:tc>
        <w:tc>
          <w:tcPr>
            <w:tcW w:w="686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0C0C0C"/>
                <w:kern w:val="0"/>
                <w:sz w:val="24"/>
                <w:szCs w:val="24"/>
              </w:rPr>
            </w:pPr>
            <w:r>
              <w:rPr>
                <w:rFonts w:hint="eastAsia" w:ascii="仿宋_GB2312" w:hAnsi="宋体" w:eastAsia="仿宋_GB2312" w:cs="宋体"/>
                <w:color w:val="0C0C0C"/>
                <w:kern w:val="0"/>
                <w:sz w:val="24"/>
                <w:szCs w:val="24"/>
              </w:rPr>
              <w:t>福州职业技术学院机电工程系教师党支部书记工作室</w:t>
            </w:r>
          </w:p>
        </w:tc>
        <w:tc>
          <w:tcPr>
            <w:tcW w:w="1135" w:type="dxa"/>
            <w:tcBorders>
              <w:tl2br w:val="nil"/>
              <w:tr2bl w:val="nil"/>
            </w:tcBorders>
            <w:shd w:val="clear" w:color="auto" w:fill="FFFFFF"/>
            <w:tcMar>
              <w:top w:w="0" w:type="dxa"/>
              <w:left w:w="108" w:type="dxa"/>
              <w:bottom w:w="0" w:type="dxa"/>
              <w:right w:w="108" w:type="dxa"/>
            </w:tcMar>
            <w:vAlign w:val="center"/>
          </w:tcPr>
          <w:p>
            <w:pPr>
              <w:spacing w:before="150" w:after="150"/>
              <w:jc w:val="center"/>
              <w:rPr>
                <w:rFonts w:ascii="宋体" w:hAnsi="宋体" w:cs="宋体"/>
                <w:color w:val="333333"/>
                <w:kern w:val="0"/>
                <w:sz w:val="24"/>
                <w:szCs w:val="24"/>
              </w:rPr>
            </w:pPr>
            <w:r>
              <w:rPr>
                <w:rFonts w:hint="eastAsia" w:ascii="仿宋_GB2312" w:hAnsi="宋体" w:eastAsia="仿宋_GB2312" w:cs="宋体"/>
                <w:color w:val="0C0C0C"/>
                <w:kern w:val="0"/>
                <w:sz w:val="24"/>
                <w:szCs w:val="24"/>
              </w:rPr>
              <w:t>陈天凡</w:t>
            </w:r>
          </w:p>
        </w:tc>
      </w:tr>
    </w:tbl>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kern w:val="0"/>
          <w:sz w:val="32"/>
          <w:szCs w:val="32"/>
          <w:lang w:val="en-US" w:eastAsia="zh-CN"/>
        </w:rPr>
      </w:pPr>
    </w:p>
    <w:p>
      <w:pPr>
        <w:pStyle w:val="6"/>
        <w:shd w:val="clear" w:color="auto" w:fill="FFFFFF"/>
        <w:spacing w:before="0" w:beforeAutospacing="0" w:after="0" w:afterAutospacing="0" w:line="400" w:lineRule="exact"/>
        <w:ind w:right="159"/>
        <w:rPr>
          <w:rFonts w:hint="eastAsia" w:ascii="微软雅黑" w:hAnsi="微软雅黑" w:eastAsia="仿宋_GB2312"/>
          <w:sz w:val="32"/>
          <w:szCs w:val="32"/>
        </w:rPr>
      </w:pPr>
      <w:r>
        <w:rPr>
          <w:rFonts w:hint="eastAsia" w:ascii="微软雅黑" w:hAnsi="微软雅黑" w:eastAsia="仿宋_GB2312"/>
          <w:sz w:val="32"/>
          <w:szCs w:val="32"/>
        </w:rPr>
        <w:t>（此件主动公开）</w:t>
      </w:r>
    </w:p>
    <w:tbl>
      <w:tblPr>
        <w:tblStyle w:val="9"/>
        <w:tblW w:w="8872" w:type="dxa"/>
        <w:jc w:val="center"/>
        <w:tblInd w:w="-15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8872" w:type="dxa"/>
            <w:tcBorders>
              <w:tl2br w:val="nil"/>
              <w:tr2bl w:val="nil"/>
            </w:tcBorders>
            <w:vAlign w:val="center"/>
          </w:tcPr>
          <w:p>
            <w:pPr>
              <w:ind w:right="-69" w:rightChars="-33" w:firstLine="280" w:firstLineChars="100"/>
              <w:jc w:val="both"/>
              <w:rPr>
                <w:rFonts w:hint="eastAsia" w:ascii="仿宋_GB2312" w:eastAsia="仿宋_GB2312"/>
                <w:color w:val="0C0C0C"/>
                <w:sz w:val="28"/>
                <w:szCs w:val="28"/>
              </w:rPr>
            </w:pPr>
            <w:r>
              <w:rPr>
                <w:rFonts w:hint="eastAsia" w:ascii="仿宋_GB2312" w:hAnsi="仿宋_GB2312" w:eastAsia="仿宋_GB2312" w:cs="仿宋_GB2312"/>
                <w:color w:val="0C0C0C"/>
                <w:sz w:val="28"/>
                <w:szCs w:val="28"/>
              </w:rPr>
              <w:t xml:space="preserve">中共福建省委教育工委办公室       </w:t>
            </w:r>
            <w:r>
              <w:rPr>
                <w:rFonts w:hint="eastAsia" w:ascii="仿宋_GB2312" w:eastAsia="仿宋_GB2312"/>
                <w:color w:val="0C0C0C"/>
                <w:sz w:val="28"/>
                <w:szCs w:val="28"/>
              </w:rPr>
              <w:t xml:space="preserve">    </w:t>
            </w:r>
            <w:r>
              <w:rPr>
                <w:rFonts w:hint="eastAsia" w:ascii="仿宋_GB2312" w:eastAsia="仿宋_GB2312"/>
                <w:color w:val="0C0C0C"/>
                <w:sz w:val="28"/>
                <w:szCs w:val="28"/>
                <w:lang w:val="en-US" w:eastAsia="zh-CN"/>
              </w:rPr>
              <w:t xml:space="preserve">  </w:t>
            </w:r>
            <w:bookmarkStart w:id="1" w:name="_GoBack"/>
            <w:bookmarkEnd w:id="1"/>
            <w:r>
              <w:rPr>
                <w:rFonts w:hint="eastAsia" w:ascii="仿宋_GB2312" w:eastAsia="仿宋_GB2312"/>
                <w:color w:val="0C0C0C"/>
                <w:sz w:val="28"/>
                <w:szCs w:val="28"/>
              </w:rPr>
              <w:t>201</w:t>
            </w:r>
            <w:r>
              <w:rPr>
                <w:rFonts w:hint="eastAsia" w:ascii="仿宋_GB2312" w:eastAsia="仿宋_GB2312"/>
                <w:color w:val="0C0C0C"/>
                <w:sz w:val="28"/>
                <w:szCs w:val="28"/>
                <w:lang w:val="en-US" w:eastAsia="zh-CN"/>
              </w:rPr>
              <w:t>9</w:t>
            </w:r>
            <w:r>
              <w:rPr>
                <w:rFonts w:hint="eastAsia" w:ascii="仿宋_GB2312" w:eastAsia="仿宋_GB2312"/>
                <w:color w:val="0C0C0C"/>
                <w:sz w:val="28"/>
                <w:szCs w:val="28"/>
              </w:rPr>
              <w:t>年</w:t>
            </w:r>
            <w:r>
              <w:rPr>
                <w:rFonts w:hint="eastAsia" w:ascii="仿宋_GB2312" w:eastAsia="仿宋_GB2312"/>
                <w:color w:val="0C0C0C"/>
                <w:sz w:val="28"/>
                <w:szCs w:val="28"/>
                <w:lang w:val="en-US" w:eastAsia="zh-CN"/>
              </w:rPr>
              <w:t>3</w:t>
            </w:r>
            <w:r>
              <w:rPr>
                <w:rFonts w:hint="eastAsia" w:ascii="仿宋_GB2312" w:eastAsia="仿宋_GB2312"/>
                <w:color w:val="0C0C0C"/>
                <w:sz w:val="28"/>
                <w:szCs w:val="28"/>
              </w:rPr>
              <w:t>月</w:t>
            </w:r>
            <w:r>
              <w:rPr>
                <w:rFonts w:hint="eastAsia" w:ascii="仿宋_GB2312" w:eastAsia="仿宋_GB2312"/>
                <w:color w:val="0C0C0C"/>
                <w:sz w:val="28"/>
                <w:szCs w:val="28"/>
                <w:lang w:val="en-US" w:eastAsia="zh-CN"/>
              </w:rPr>
              <w:t>11</w:t>
            </w:r>
            <w:r>
              <w:rPr>
                <w:rFonts w:hint="eastAsia" w:ascii="仿宋_GB2312" w:eastAsia="仿宋_GB2312"/>
                <w:color w:val="0C0C0C"/>
                <w:sz w:val="28"/>
                <w:szCs w:val="28"/>
              </w:rPr>
              <w:t>日印发</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kern w:val="0"/>
          <w:sz w:val="10"/>
          <w:szCs w:val="10"/>
          <w:lang w:val="en-US" w:eastAsia="zh-CN"/>
        </w:rPr>
      </w:pPr>
    </w:p>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寰蒋闆呴粦">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黑体_GBK">
    <w:altName w:val="方正小标宋简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寰蒋闆呴粦">
    <w:altName w:val="Courier New"/>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方正简体小标宋">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85F95"/>
    <w:rsid w:val="0A5034A6"/>
    <w:rsid w:val="0AF47965"/>
    <w:rsid w:val="0F097AEF"/>
    <w:rsid w:val="18FA5CE9"/>
    <w:rsid w:val="21FD48EB"/>
    <w:rsid w:val="23C400AD"/>
    <w:rsid w:val="37CC3A80"/>
    <w:rsid w:val="451F0A20"/>
    <w:rsid w:val="50E504F8"/>
    <w:rsid w:val="525B7228"/>
    <w:rsid w:val="5F443ABC"/>
    <w:rsid w:val="65C91608"/>
    <w:rsid w:val="698B7C16"/>
    <w:rsid w:val="6D873656"/>
    <w:rsid w:val="70502094"/>
    <w:rsid w:val="7CC3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kern w:val="0"/>
      <w:sz w:val="20"/>
      <w:szCs w:val="20"/>
    </w:rPr>
  </w:style>
  <w:style w:type="paragraph" w:styleId="3">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2019-03-07T07:22:00Z</dcterms:created>
  <dc:creator>user</dc:creator>
  <cp:lastModifiedBy>user</cp:lastModifiedBy>
  <cp:lastPrinted>2019-03-11T01:13:00Z</cp:lastPrinted>
  <dcterms:modified xsi:type="dcterms:W3CDTF">2019-03-11T04:01:47Z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