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方正小标宋简体" w:hAnsi="方正小标宋简体" w:eastAsia="方正小标宋简体" w:cs="方正小标宋简体"/>
          <w:b/>
          <w:i w:val="0"/>
          <w:caps w:val="0"/>
          <w:color w:val="3E3E3E"/>
          <w:spacing w:val="0"/>
          <w:sz w:val="36"/>
          <w:szCs w:val="36"/>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方正小标宋简体" w:hAnsi="方正小标宋简体" w:eastAsia="方正小标宋简体" w:cs="方正小标宋简体"/>
          <w:b w:val="0"/>
          <w:i w:val="0"/>
          <w:caps w:val="0"/>
          <w:color w:val="3E3E3E"/>
          <w:spacing w:val="0"/>
          <w:sz w:val="36"/>
          <w:szCs w:val="36"/>
        </w:rPr>
      </w:pPr>
      <w:r>
        <w:rPr>
          <w:rFonts w:hint="eastAsia" w:ascii="方正小标宋简体" w:hAnsi="方正小标宋简体" w:eastAsia="方正小标宋简体" w:cs="方正小标宋简体"/>
          <w:b/>
          <w:i w:val="0"/>
          <w:caps w:val="0"/>
          <w:color w:val="3E3E3E"/>
          <w:spacing w:val="0"/>
          <w:sz w:val="36"/>
          <w:szCs w:val="36"/>
          <w:shd w:val="clear" w:fill="FFFFFF"/>
        </w:rPr>
        <w:t>国务院办公厅关于深化产教融合的若干意见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ascii="楷体" w:hAnsi="楷体" w:eastAsia="楷体" w:cs="楷体"/>
          <w:b w:val="0"/>
          <w:i w:val="0"/>
          <w:caps w:val="0"/>
          <w:color w:val="3E3E3E"/>
          <w:spacing w:val="0"/>
          <w:sz w:val="24"/>
          <w:szCs w:val="24"/>
          <w:shd w:val="clear" w:fill="FFFFFF"/>
        </w:rPr>
        <w:t>国办发〔2017〕95号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各省、自治区、直辖市人民政府，国务院各部委、各直属机构：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进入新世纪以来，我国教育事业蓬勃发展，为社会主义现代化建设培养输送了大批高素质人才，为加快发展壮大现代产业体系作出了重大贡献。但同时，受体制机制等多种因素影响，人才培养供给侧和产业需求侧在结构、质量、水平上还不能完全适应，“两张皮”问题仍然存在。深化产教融合，促进教育链、人才链与产业链、创新链有机衔接，是当前推进人力资源供给侧结构性改革的迫切要求，对新形势下全面提高教育质量、扩大就业创业、推进经济转型升级、培育经济发展新动能具有重要意义。为贯彻落实党的十九大精神，深化产教融合，全面提升人力资源质量，经国务院同意，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i w:val="0"/>
          <w:caps w:val="0"/>
          <w:color w:val="3E3E3E"/>
          <w:spacing w:val="0"/>
          <w:sz w:val="28"/>
          <w:szCs w:val="28"/>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全面贯彻党的十九大精神，坚持以习近平新时代中国特色社会主义思想为指导，紧紧围绕统筹推进“五位一体”总体布局和协调推进“四个全面”战略布局，坚持以人民为中心，坚持新发展理念，认真落实党中央、国务院关于教育综合改革的决策部署，深化职业教育、高等教育等改革，发挥企业重要主体作用，促进人才培养供给侧和产业需求侧结构要素全方位融合，培养大批高素质创新人才和技术技能人才，为加快建设实体经济、科技创新、现代金融、人力资源协同发展的产业体系，增强产业核心竞争力，汇聚发展新动能提供有力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（二）原则和目标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统筹协调，共同推进。将产教融合作为促进经济社会协调发展的重要举措，融入经济转型升级各环节，贯穿人才开发全过程，形成政府企业学校行业社会协同推进的工作格局。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服务需求，优化结构。面向产业和区域发展需求，完善教育资源布局，加快人才培养结构调整，创新教育组织形态，促进教育和产业联动发展。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校企协同，合作育人。充分调动企业参与产教融合的积极性和主动性，强化政策引导，鼓励先行先试，促进供需对接和流程再造，构建校企合作长效机制。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深化产教融合的主要目标是，逐步提高行业企业参与办学程度，健全多元化办学体制，全面推行校企协同育人，用10年左右时间，教育和产业统筹融合、良性互动的发展格局总体形成，需求导向的人才培养模式健全完善，人才教育供给与产业需求重大结构性矛盾基本解决，职业教育、高等教育对经济发展和产业升级的贡献显著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i w:val="0"/>
          <w:caps w:val="0"/>
          <w:color w:val="3E3E3E"/>
          <w:spacing w:val="0"/>
          <w:sz w:val="28"/>
          <w:szCs w:val="28"/>
          <w:shd w:val="clear" w:fill="FFFFFF"/>
        </w:rPr>
        <w:t>二、构建教育和产业统筹融合发展格局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（三）同步规划产教融合与经济社会发展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制定实施经济社会发展规划，以及区域发展、产业发展、城市建设和重大生产力布局规划，要明确产教融合发展要求，将教育优先、人才先行融入各项政策。结合实施创新驱动发展、新型城镇化、制造强国战略，统筹优化教育和产业结构，同步规划产教融合发展政策措施、支持方式、实现途径和重大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（四）统筹职业教育与区域发展布局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按照国家区域发展总体战略和主体功能区规划，优化职业教育布局，引导职业教育资源逐步向产业和人口集聚区集中。面向脱贫攻坚主战场，积极推进贫困地区学生到城市优质职业学校就学。加强东部对口西部、城市支援农村职业教育扶贫。支持中部打造全国重要的先进制造业职业教育基地。支持东北等老工业基地振兴发展急需的职业教育。加强京津冀、长江经济带城市间协同合作，引导各地结合区域功能、产业特点探索差别化职业教育发展路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（五）促进高等教育融入国家创新体系和新型城镇化建设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完善世界一流大学和一流学科建设推进机制，注重发挥对国家和区域创新中心发展的支撑引领作用。健全高等学校与行业骨干企业、中小微创业型企业紧密协同的创新生态系统，增强创新中心集聚人才资源、牵引产业升级能力。适应以城市群为主体的新型城镇化发展，合理布局高等教育资源，增强中小城市产业承载和创新能力，构建梯次有序、功能互补、资源共享、合作紧密的产教融合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（六）推动学科专业建设与产业转型升级相适应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建立紧密对接产业链、创新链的学科专业体系。大力发展现代农业、智能制造、高端装备、新一代信息技术、生物医药、节能环保、新能源、新材料以及研发设计、数字创意、现代交通运输、高效物流、融资租赁、电子商务、服务外包等产业急需紧缺学科专业。积极支持家政、健康、养老、文化、旅游等社会领域专业发展，推进标准化、规范化、品牌化建设。加强智慧城市、智能建筑等城市可持续发展能力相关专业建设。大力支持集成电路、航空发动机及燃气轮机、网络安全、人工智能等事关国家战略、国家安全等学科专业建设。适应新一轮科技革命和产业变革及新经济发展，促进学科专业交叉融合，加快推进新工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（七）健全需求导向的人才培养结构调整机制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加快推进教育“放管服”改革，注重发挥市场机制配置非基本公共教育资源作用，强化就业市场对人才供给的有效调节。进一步完善高校毕业生就业质量年度报告发布制度，注重发挥行业组织人才需求预测、用人单位职业能力评价作用，把市场供求比例、就业质量作为学校设置调整学科专业、确定培养规模的重要依据。新增研究生招生计划向承担国家重大战略任务、积极推行校企协同育人的高校和学科倾斜。严格实行专业预警和退出机制，引导学校对设置雷同、就业连续不达标专业，及时调减或停止招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i w:val="0"/>
          <w:caps w:val="0"/>
          <w:color w:val="3E3E3E"/>
          <w:spacing w:val="0"/>
          <w:sz w:val="28"/>
          <w:szCs w:val="28"/>
          <w:shd w:val="clear" w:fill="FFFFFF"/>
        </w:rPr>
        <w:t>三、强化企业重要主体作用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（八）拓宽企业参与途径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鼓励企业以独资、合资、合作等方式依法参与举办职业教育、高等教育。坚持准入条件透明化、审批范围最小化，细化标准、简化流程、优化服务，改进办学准入条件和审批环节。通过购买服务、委托管理等，支持企业参与公办职业学校办学。鼓励有条件的地区探索推进职业学校股份制、混合所有制改革，允许企业以资本、技术、管理等要素依法参与办学并享有相应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（九）深化“引企入教”改革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支持引导企业深度参与职业学校、高等学校教育教学改革，多种方式参与学校专业规划、教材开发、教学设计、课程设置、实习实训，促进企业需求融入人才培养环节。推行面向企业真实生产环境的任务式培养模式。职业学校新设专业原则上应有相关行业企业参与。鼓励企业依托或联合职业学校、高等学校设立产业学院和企业工作室、实验室、创新基地、实践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（十）开展生产性实习实训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健全学生到企业实习实训制度。鼓励以引企驻校、引校进企、校企一体等方式，吸引优势企业与学校共建共享生产性实训基地。支持各地依托学校建设行业或区域性实训基地，带动中小微企业参与校企合作。通过探索购买服务、落实税收政策等方式，鼓励企业直接接收学生实习实训。推进实习实训规范化，保障学生享有获得合理报酬等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（十一）以企业为主体推进协同创新和成果转化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支持企业、学校、科研院所围绕产业关键技术、核心工艺和共性问题开展协同创新，加快基础研究成果向产业技术转化。引导高校将企业生产一线实际需求作为工程技术研究选题的重要来源。完善财政科技计划管理，高校、科研机构牵头申请的应用型、工程技术研究项目原则上应有行业企业参与并制订成果转化方案。完善高校科研后评价体系，将成果转化作为项目和人才评价重要内容。继续加强企业技术中心和高校技术创新平台建设，鼓励企业和高校共建产业技术实验室、中试和工程化基地。利用产业投资基金支持高校创新成果和核心技术产业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（十二）强化企业职工在岗教育培训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shd w:val="clear" w:fill="FFFFFF"/>
        </w:rPr>
      </w:pPr>
      <w:r>
        <w:rPr>
          <w:rFonts w:hint="eastAsia" w:asciiTheme="minorEastAsia" w:hAnsiTheme="minorEastAsia" w:eastAsiaTheme="minorEastAsia" w:cstheme="minorEastAsia"/>
          <w:b w:val="0"/>
          <w:i w:val="0"/>
          <w:caps w:val="0"/>
          <w:color w:val="3E3E3E"/>
          <w:spacing w:val="0"/>
          <w:sz w:val="28"/>
          <w:szCs w:val="28"/>
          <w:shd w:val="clear" w:fill="FFFFFF"/>
        </w:rPr>
        <w:t>落实企</w:t>
      </w:r>
      <w:r>
        <w:rPr>
          <w:rFonts w:hint="eastAsia" w:asciiTheme="minorEastAsia" w:hAnsiTheme="minorEastAsia" w:eastAsiaTheme="minorEastAsia" w:cstheme="minorEastAsia"/>
          <w:b w:val="0"/>
          <w:i w:val="0"/>
          <w:caps w:val="0"/>
          <w:color w:val="3E3E3E"/>
          <w:spacing w:val="0"/>
          <w:sz w:val="28"/>
          <w:szCs w:val="28"/>
          <w:shd w:val="clear" w:fill="FFFFFF"/>
        </w:rPr>
        <w:t>业职工培训制度，足额提取教育培训经费，确保教育培训经费</w:t>
      </w:r>
      <w:r>
        <w:rPr>
          <w:rFonts w:hint="eastAsia" w:asciiTheme="minorEastAsia" w:hAnsiTheme="minorEastAsia" w:eastAsiaTheme="minorEastAsia" w:cstheme="minorEastAsia"/>
          <w:b w:val="0"/>
          <w:i w:val="0"/>
          <w:caps w:val="0"/>
          <w:color w:val="3E3E3E"/>
          <w:spacing w:val="0"/>
          <w:sz w:val="28"/>
          <w:szCs w:val="28"/>
          <w:shd w:val="clear" w:fill="FFFFFF"/>
          <w:lang w:val="en-US" w:eastAsia="zh-CN"/>
        </w:rPr>
        <w:t>60</w:t>
      </w:r>
      <w:r>
        <w:rPr>
          <w:rFonts w:hint="eastAsia" w:asciiTheme="minorEastAsia" w:hAnsiTheme="minorEastAsia" w:eastAsiaTheme="minorEastAsia" w:cstheme="minorEastAsia"/>
          <w:b w:val="0"/>
          <w:i w:val="0"/>
          <w:caps w:val="0"/>
          <w:color w:val="3E3E3E"/>
          <w:spacing w:val="0"/>
          <w:sz w:val="28"/>
          <w:szCs w:val="28"/>
          <w:shd w:val="clear" w:fill="FFFFFF"/>
        </w:rPr>
        <w:t>%以上用于一线职工。创新教育培训方式，鼓励企业向职业学校、高等学校和培训机构购买培训服务。鼓励有条件的企业开展职工技能竞赛，对参加培训提升技能等级的职工予以奖励或补贴。支持企业一线骨干技术人员技能提升，加强产能严重过剩行业转岗就业人员再就业培训。将不按规定提取使用教育培训经费并拒不改正的行为记入企业信用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（十三）发挥骨干企业引领作用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鼓励区域、行业骨干企业联合职业学校、高等学校共同组建产教融合集团（联盟），带动中小企业参与，推进实体化运作。注重发挥国有企业特别是中央企业示范带头作用，支持各类企业依法参与校企合作。结合推进国有企业改革，支持有条件的国有企业继续办好做强职业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i w:val="0"/>
          <w:caps w:val="0"/>
          <w:color w:val="3E3E3E"/>
          <w:spacing w:val="0"/>
          <w:sz w:val="28"/>
          <w:szCs w:val="28"/>
          <w:shd w:val="clear" w:fill="FFFFFF"/>
        </w:rPr>
        <w:t>四、推进产教融合人才培养改革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（十四）将工匠精神培育融入基础教育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将动手实践内容纳入中小学相关课程和学生综合素质评价。加强学校劳动教育，开展生产实践体验，支持学校聘请劳动模范和高技能人才兼职授课。组织开展“大国工匠进校园”活动。鼓励有条件的普通中学开设职业类选修课程，鼓励职业学校实训基地向普通中学开放。鼓励有条件的地方在大型企业、产业园区周边试点建设普职融通的综合高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（十五）推进产教协同育人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坚持职业教育校企合作、工学结合的办学制度，推进职业学校和企业联盟、与行业联合、同园区联结。大力发展校企双制、工学一体的技工教育。深化全日制职业学校办学体制改革，在技术性、实践性较强的专业，全面推行现代学徒制和企业新型学徒制，推动学校招生与企业招工相衔接，校企育人“双重主体”，学生学徒“双重身份”，学校、企业和学生三方权利义务关系明晰。实践性教学课时不少于总课时的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健全高等教育学术人才和应用人才分类培养体系，提高应用型人才培养比重。推动高水平大学加强创新创业人才培养，为学生提供多样化成长路径。大力支持应用型本科和行业特色类高校建设，紧密围绕产业需求，强化实践教学，完善以应用型人才为主的培养体系。推进专业学位研究生产学结合培养模式改革，增强复合型人才培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（十六）加强产教融合师资队伍建设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支持企业技术和管理人才到学校任教，鼓励有条件的地方探索产业教师（导师）特设岗位计划。探索符合职业教育和应用型高校特点的教师资格标准和专业技术职务（职称）评聘办法。允许职业学校和高等学校依法依规自主聘请兼职教师和确定兼职报酬。推动职业学校、应用型本科高校与大中型企业合作建设“双师型”教师培养培训基地。完善职业学校和高等学校教师实践假期制度，支持在职教师定期到企业实践锻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（十七）完善考试招生配套改革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加快高等职业学校分类招考，完善“文化素质+职业技能”评价方式。适度提高高等学校招收职业教育毕业生比例，建立复合型、创新型技术技能人才系统培养制度。逐步提高高等学校招收有工作实践经历人员的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（十八）加快学校治理结构改革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建立健全职业学校和高等学校理事会制度，鼓励引入行业企业、科研院所、社会组织等多方参与。推动学校优化内部治理，充分体现一线教学科研机构自主权，积极发展跨学科、跨专业教学和科研组织。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（十九）创新教育培训服务供给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鼓励教育培训机构、行业企业联合开发优质教育资源，大力支持“互联网+教育培训”发展。支持有条件的社会组织整合校企资源，开发立体化、可选择的产业技术课程和职业培训包。推动探索高校和行业企业课程学分转换互认，允许和鼓励高校向行业企业和社会培训机构购买创新创业、前沿技术课程和教学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i w:val="0"/>
          <w:caps w:val="0"/>
          <w:color w:val="3E3E3E"/>
          <w:spacing w:val="0"/>
          <w:sz w:val="28"/>
          <w:szCs w:val="28"/>
          <w:shd w:val="clear" w:fill="FFFFFF"/>
        </w:rPr>
        <w:t>五、促进产教供需双向对接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（二十）强化行业协调指导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行业主管部门要加强引导，通过职能转移、授权委托等方式，积极支持行业组织制定深化产教融合工作计划，开展人才需求预测、校企合作对接、教育教学指导、职业技能鉴定等服务。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（二十一）规范发展市场服务组织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鼓励地方政府、行业企业、学校通过购买服务、合作设立等方式，积极培育市场导向、对接供需、精准服务、规范运作的产教融合服务组织（企业）。支持利用市场合作和产业分工，提供专业化服务，构建校企利益共同体，形成稳定互惠的合作机制，促进校企紧密联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（二十二）打造信息服务平台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鼓励运用云计算、大数据等信息技术，建设市场化、专业化、开放共享的产教融合信息服务平台。依托平台汇聚区域和行业人才供需、校企合作、项目研发、技术服务等各类供求信息，向各类主体提供精准化产教融合信息发布、检索、推荐和相关增值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（二十三）健全社会第三方评价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积极支持社会第三方机构开展产教融合效能评价，健全统计评价体系。强化监测评价结果运用，作为绩效考核、投入引导、试点开展、表彰激励的重要依据。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i w:val="0"/>
          <w:caps w:val="0"/>
          <w:color w:val="3E3E3E"/>
          <w:spacing w:val="0"/>
          <w:sz w:val="28"/>
          <w:szCs w:val="28"/>
          <w:shd w:val="clear" w:fill="FFFFFF"/>
        </w:rPr>
        <w:t>六、完善政策支持体系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（二十四）实施产教融合发展工程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十三五”期间，支持一批中高等职业学校加强校企合作，共建共享技术技能实训设施。开展高水平应用型本科高校建设试点，加强产教融合实训环境、平台和载体建设。支持中西部普通本科高校面向产业需求，重点强化实践教学环节建设。支持世界一流大学和一流学科建设高校加强学科、人才、科研与产业互动，推进合作育人、协同创新和成果转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（二十五）落实财税用地等政策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优化政府投入，完善体现职业学校、应用型高校和行业特色类专业办学特点和成本的职业教育、高等教育拨款机制。职业学校、高等学校科研人员依法取得的科技成果转化奖励收入不纳入绩效工资，不纳入单位工资总额基数。各级财政、税务部门要把深化产教融合作为落实结构性减税政策，推进降成本、补短板的重要举措，落实社会力量举办教育有关财税政策，积极支持职业教育发展和企业参与办学。企业投资或与政府合作建设职业学校、高等学校的建设用地，按科教用地管理，符合《划拨用地目录》的，可通过划拨方式供地，鼓励企业自愿以出让、租赁方式取得土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（二十六）强化金融支持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鼓励金融机构按照风险可控、商业可持续原则支持产教融合项目。利用中国政企合作投资基金和国际金融组织、外国政府贷款，积极支持符合条件的产教融合项目建设。遵循相关程序、规则和章程，推动亚洲基础设施投资银行、丝路基金在业务领域内将“一带一路”职业教育项目纳入支持范围。引导银行业金融机构创新服务模式，开发适合产教融合项目特点的多元化融资品种，做好政府和社会资本合作模式的配套金融服务。积极支持符合条件的企业在资本市场进行股权融资，发行标准化债权产品，加大产教融合实训基地项目投资。加快发展学生实习责任保险和人身意外伤害保险，鼓励保险公司对现代学徒制、企业新型学徒制保险专门确定费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（二十七）开展产教融合建设试点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根据国家区域发展战略和产业布局，支持若干有较强代表性、影响力和改革意愿的城市、行业、企业开展试点。在认真总结试点经验基础上，鼓励第三方开展产教融合型城市和企业建设评价，完善支持激励政策。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（二十八）加强国际交流合作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鼓励职业学校、高等学校引进海外高层次人才和优质教育资源，开发符合国情、国际开放的校企合作培养人才和协同创新模式。探索构建应用技术教育创新国际合作网络，推动一批中外院校和企业结对联合培养国际化应用型人才。鼓励职业教育、高等教育参与配合“一带一路”建设和国际产能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i w:val="0"/>
          <w:caps w:val="0"/>
          <w:color w:val="3E3E3E"/>
          <w:spacing w:val="0"/>
          <w:sz w:val="28"/>
          <w:szCs w:val="28"/>
          <w:shd w:val="clear" w:fill="FFFFFF"/>
        </w:rPr>
        <w:t>七、组织实施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（二十九）强化工作协调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加强组织领导，建立发展改革、教育、人力资源社会保障、财政、工业和信息化等部门密切配合，有关行业主管部门、国有资产监督管理部门积极参与的工作协调机制，加强协同联动，推进工作落实。各省级人民政府要结合本地实际制定具体实施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（三十）营造良好环境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做好宣传动员和舆论引导，加快收入分配、企业用人制度以及学校编制、教学科研管理等配套改革，引导形成学校主动服务经济社会发展、企业重视“投资于人”的普遍共识，积极营造全社会充分理解、积极支持、主动参与产教融合的良好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Theme="minorEastAsia" w:hAnsiTheme="minorEastAsia" w:eastAsiaTheme="minorEastAsia" w:cstheme="minorEastAsia"/>
          <w:b w:val="0"/>
          <w:i w:val="0"/>
          <w:caps w:val="0"/>
          <w:color w:val="3E3E3E"/>
          <w:spacing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附件：重点任务分工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eastAsia" w:asciiTheme="minorEastAsia" w:hAnsiTheme="minorEastAsia" w:cstheme="minorEastAsia"/>
          <w:b w:val="0"/>
          <w:i w:val="0"/>
          <w:caps w:val="0"/>
          <w:color w:val="3E3E3E"/>
          <w:spacing w:val="0"/>
          <w:sz w:val="28"/>
          <w:szCs w:val="28"/>
          <w:shd w:val="clear" w:fill="FFFFFF"/>
          <w:lang w:val="en-US" w:eastAsia="zh-CN"/>
        </w:rPr>
      </w:pPr>
      <w:r>
        <w:rPr>
          <w:rFonts w:hint="eastAsia" w:asciiTheme="minorEastAsia" w:hAnsiTheme="minorEastAsia" w:cstheme="minorEastAsia"/>
          <w:b w:val="0"/>
          <w:i w:val="0"/>
          <w:caps w:val="0"/>
          <w:color w:val="3E3E3E"/>
          <w:spacing w:val="0"/>
          <w:sz w:val="28"/>
          <w:szCs w:val="28"/>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cstheme="minorEastAsia"/>
          <w:b w:val="0"/>
          <w:i w:val="0"/>
          <w:caps w:val="0"/>
          <w:color w:val="3E3E3E"/>
          <w:spacing w:val="0"/>
          <w:sz w:val="28"/>
          <w:szCs w:val="28"/>
          <w:shd w:val="clear" w:fill="FFFFFF"/>
          <w:lang w:val="en-US" w:eastAsia="zh-CN"/>
        </w:rPr>
        <w:t xml:space="preserve">  </w:t>
      </w:r>
      <w:bookmarkStart w:id="0" w:name="_GoBack"/>
      <w:bookmarkEnd w:id="0"/>
      <w:r>
        <w:rPr>
          <w:rFonts w:hint="eastAsia" w:asciiTheme="minorEastAsia" w:hAnsiTheme="minorEastAsia" w:eastAsiaTheme="minorEastAsia" w:cstheme="minorEastAsia"/>
          <w:b w:val="0"/>
          <w:i w:val="0"/>
          <w:caps w:val="0"/>
          <w:color w:val="3E3E3E"/>
          <w:spacing w:val="0"/>
          <w:sz w:val="28"/>
          <w:szCs w:val="28"/>
          <w:shd w:val="clear" w:fill="FFFFFF"/>
        </w:rPr>
        <w:t>国务院办公厅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eastAsia" w:asciiTheme="minorEastAsia" w:hAnsiTheme="minorEastAsia" w:eastAsiaTheme="minorEastAsia" w:cstheme="minorEastAsia"/>
          <w:b w:val="0"/>
          <w:i w:val="0"/>
          <w:caps w:val="0"/>
          <w:color w:val="3E3E3E"/>
          <w:spacing w:val="0"/>
          <w:sz w:val="28"/>
          <w:szCs w:val="28"/>
        </w:rPr>
      </w:pPr>
      <w:r>
        <w:rPr>
          <w:rFonts w:hint="eastAsia" w:asciiTheme="minorEastAsia" w:hAnsiTheme="minorEastAsia" w:eastAsiaTheme="minorEastAsia" w:cstheme="minorEastAsia"/>
          <w:b w:val="0"/>
          <w:i w:val="0"/>
          <w:caps w:val="0"/>
          <w:color w:val="3E3E3E"/>
          <w:spacing w:val="0"/>
          <w:sz w:val="28"/>
          <w:szCs w:val="28"/>
          <w:shd w:val="clear" w:fill="FFFFFF"/>
        </w:rPr>
        <w:t>2017年12月5日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i w:val="0"/>
          <w:caps w:val="0"/>
          <w:color w:val="3E3E3E"/>
          <w:spacing w:val="0"/>
          <w:sz w:val="24"/>
          <w:szCs w:val="24"/>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i w:val="0"/>
          <w:caps w:val="0"/>
          <w:color w:val="3E3E3E"/>
          <w:spacing w:val="0"/>
          <w:sz w:val="36"/>
          <w:szCs w:val="36"/>
          <w:shd w:val="clear" w:fill="FFFFFF"/>
        </w:rPr>
        <w:t>重 点 任 务 分 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default" w:ascii="Helvetica Neue" w:hAnsi="Helvetica Neue" w:eastAsia="Helvetica Neue" w:cs="Helvetica Neue"/>
          <w:b w:val="0"/>
          <w:i w:val="0"/>
          <w:caps w:val="0"/>
          <w:color w:val="3E3E3E"/>
          <w:spacing w:val="0"/>
          <w:sz w:val="24"/>
          <w:szCs w:val="24"/>
        </w:rPr>
      </w:pPr>
    </w:p>
    <w:tbl>
      <w:tblPr>
        <w:tblStyle w:val="5"/>
        <w:tblW w:w="100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82"/>
        <w:gridCol w:w="2734"/>
        <w:gridCol w:w="3628"/>
        <w:gridCol w:w="2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68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ascii="Calibri" w:hAnsi="Calibri" w:cs="Calibri"/>
                <w:sz w:val="21"/>
                <w:szCs w:val="21"/>
              </w:rPr>
            </w:pPr>
            <w:r>
              <w:rPr>
                <w:rStyle w:val="4"/>
                <w:rFonts w:hint="eastAsia" w:ascii="宋体" w:hAnsi="宋体" w:eastAsia="宋体" w:cs="宋体"/>
                <w:i w:val="0"/>
                <w:caps w:val="0"/>
                <w:color w:val="3E3E3E"/>
                <w:spacing w:val="0"/>
                <w:sz w:val="20"/>
                <w:szCs w:val="20"/>
              </w:rPr>
              <w:t>序号</w:t>
            </w:r>
          </w:p>
        </w:tc>
        <w:tc>
          <w:tcPr>
            <w:tcW w:w="2734"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Style w:val="4"/>
                <w:rFonts w:hint="eastAsia" w:ascii="宋体" w:hAnsi="宋体" w:eastAsia="宋体" w:cs="宋体"/>
                <w:i w:val="0"/>
                <w:caps w:val="0"/>
                <w:color w:val="3E3E3E"/>
                <w:spacing w:val="0"/>
                <w:sz w:val="20"/>
                <w:szCs w:val="20"/>
              </w:rPr>
              <w:t>工作任务</w:t>
            </w:r>
          </w:p>
        </w:tc>
        <w:tc>
          <w:tcPr>
            <w:tcW w:w="362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Style w:val="4"/>
                <w:rFonts w:hint="eastAsia" w:ascii="宋体" w:hAnsi="宋体" w:eastAsia="宋体" w:cs="宋体"/>
                <w:i w:val="0"/>
                <w:caps w:val="0"/>
                <w:color w:val="3E3E3E"/>
                <w:spacing w:val="0"/>
                <w:sz w:val="20"/>
                <w:szCs w:val="20"/>
              </w:rPr>
              <w:t>主要内容</w:t>
            </w:r>
          </w:p>
        </w:tc>
        <w:tc>
          <w:tcPr>
            <w:tcW w:w="2984"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Style w:val="4"/>
                <w:rFonts w:hint="eastAsia" w:ascii="宋体" w:hAnsi="宋体" w:eastAsia="宋体" w:cs="宋体"/>
                <w:i w:val="0"/>
                <w:caps w:val="0"/>
                <w:color w:val="3E3E3E"/>
                <w:spacing w:val="0"/>
                <w:sz w:val="20"/>
                <w:szCs w:val="20"/>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1</w:t>
            </w:r>
          </w:p>
        </w:tc>
        <w:tc>
          <w:tcPr>
            <w:tcW w:w="2734"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构建教育和产业统筹融合发展格局</w:t>
            </w: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同步规划产教融合与经济社会发展。</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国家发展改革委会同有关部门，各省级人民政府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2</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统筹职业教育与区域发展布局。</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教育部、国家发展改革委、人力资源社会保障部，各省级人民政府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3</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促进高等教育融入国家创新体系和新型城镇化建设。</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教育部、国家发展改革委、科技部，有关省级人民政府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4</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推动学科专业建设与产业转型升级相适应。建立紧密对接产业链、创新链的学科专业体系。加快推进新工科建设。</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教育部、国家发展改革委会同有关部门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5</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健全需求导向的人才培养结构调整机制。严格实行专业预警和退出机制。</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教育部会同有关部门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6</w:t>
            </w:r>
          </w:p>
        </w:tc>
        <w:tc>
          <w:tcPr>
            <w:tcW w:w="2734"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强化企业重要主体作用</w:t>
            </w: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鼓励企业以独资、合资、合作等方式依法参与举办职业教育、高等教育。坚持准入条件透明化、审批范围最小化，细化标准、简化流程、优化服务，改进办学准入条件和审批环节。</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教育部会同有关部门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7</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鼓励有条件的地区探索推进职业学校股份制、混合所有制改革，允许企业以资本、技术、管理等要素依法参与办学并享有相应权利。</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有关省级人民政府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8</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深化“引企入教”改革，促进企业需求融入人才培养环节。</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教育部、人力资源社会保障部、工业和信息化部会同有关部门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9</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健全学生到企业实习实训制度，推进实习实训规范化。</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教育部、国家发展改革委、人力资源社会保障部会同有关部门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10</w:t>
            </w:r>
          </w:p>
        </w:tc>
        <w:tc>
          <w:tcPr>
            <w:tcW w:w="2734"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强化企业重要主体作用</w:t>
            </w: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引导高校将企业生产一线实际需求作为工程技术研究选题的重要来源。高校、科研机构牵头申请的应用型、工程技术研究项目原则上应有行业企业参与并制订成果转化方案。完善高校科研后评价体系，将成果转化作为项目和人才评价重要内容。</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教育部、科技部会同有关部门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11</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继续加强企业技术中心和高校技术创新平台建设，鼓励企业和高校共建产业技术实验室、中试和工程化基地。利用产业投资基金支持高校创新成果和核心技术产业化。</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国家发展改革委、教育部、科技部、财政部会同有关部门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12</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强化企业职工在岗教育培训。</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全国总工会、人力资源社会保障部会同有关部门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13</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鼓励区域、行业骨干企业联合职业学校、高等学校共同组建产教融合集团（联盟），带动中小企业参与，推进实体化运作。</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有关部门和行业协会，各省级人民政府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14</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注重发挥国有企业特别是中央企业示范带头作用，支持各类企业依法参与校企合作。</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国务院国资委、全国工商联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15</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结合推进国有企业改革，支持有条件的国有企业继续办好做强职业学校。</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国务院国资委、国家发展改革委、财政部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16</w:t>
            </w:r>
          </w:p>
        </w:tc>
        <w:tc>
          <w:tcPr>
            <w:tcW w:w="2734"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推进产教融合人才培养改革</w:t>
            </w: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将工匠精神培育融入基础教育。深化全日制职业学校办学体制改革，在技术性、实践性较强的专业，全面推行现代学徒制和企业新型学徒制。</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教育部、人力资源社会保障部、国家发展改革委、全国总工会会同有关部门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17</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健全高等教育学术人才和应用人才分类培养体系，提高应用型人才培养比重。</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教育部、国家发展改革委会同有关部门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18</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加强产教融合师资队伍建设。支持企业技术和管理人才到学校任教，鼓励有条件的地方探索产业教师（导师）特设岗位计划。</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教育部，各省级人民政府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19</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适度提高高等学校招收职业教育毕业生比例，建立复合型、创新型技术技能人才系统培养制度。逐步提高高等学校招收有工作实践经历人员的比例。</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教育部会同有关部门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20</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加快学校治理结构改革。创新教育培训服务供给。</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教育部会同有关部门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21</w:t>
            </w:r>
          </w:p>
        </w:tc>
        <w:tc>
          <w:tcPr>
            <w:tcW w:w="273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促进产教供需双向对接</w:t>
            </w: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强化行业协调指导。规范发展市场服务组织。打造信息服务平台。健全社会第三方评价。</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国家发展改革委、教育部、有关部门和行业协会，有关省级人民政府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22</w:t>
            </w:r>
          </w:p>
        </w:tc>
        <w:tc>
          <w:tcPr>
            <w:tcW w:w="2734" w:type="dxa"/>
            <w:vMerge w:val="restart"/>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完善政策支持体系</w:t>
            </w: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实施产教融合发展工程。</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国家发展改革委、教育部、人力资源社会保障部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23</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落实财税用地等政策。</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财政部、税务总局、国土资源部、国家发展改革委，各省级人民政府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24</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强化金融支持。</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人民银行、银监会、证监会、保监会、国家发展改革委、财政部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25</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开展产教融合建设试点。</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国家发展改革委、教育部会同有关部门，各省级人民政府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68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center"/>
              <w:rPr>
                <w:rFonts w:hint="default" w:ascii="Calibri" w:hAnsi="Calibri" w:cs="Calibri"/>
                <w:sz w:val="21"/>
                <w:szCs w:val="21"/>
              </w:rPr>
            </w:pPr>
            <w:r>
              <w:rPr>
                <w:rFonts w:hint="default" w:ascii="Calibri" w:hAnsi="Calibri" w:eastAsia="Helvetica Neue" w:cs="Calibri"/>
                <w:b w:val="0"/>
                <w:i w:val="0"/>
                <w:caps w:val="0"/>
                <w:color w:val="3E3E3E"/>
                <w:spacing w:val="0"/>
                <w:sz w:val="20"/>
                <w:szCs w:val="20"/>
              </w:rPr>
              <w:t>26</w:t>
            </w:r>
          </w:p>
        </w:tc>
        <w:tc>
          <w:tcPr>
            <w:tcW w:w="2734" w:type="dxa"/>
            <w:vMerge w:val="continue"/>
            <w:tcBorders>
              <w:top w:val="nil"/>
              <w:left w:val="nil"/>
              <w:bottom w:val="single" w:color="000000" w:sz="8" w:space="0"/>
              <w:right w:val="single" w:color="000000" w:sz="8" w:space="0"/>
            </w:tcBorders>
            <w:shd w:val="clear" w:color="auto" w:fill="FFFFFF"/>
            <w:tcMar>
              <w:left w:w="108" w:type="dxa"/>
              <w:right w:w="108" w:type="dxa"/>
            </w:tcMar>
            <w:vAlign w:val="center"/>
          </w:tcPr>
          <w:p>
            <w:pPr>
              <w:rPr>
                <w:rFonts w:hint="default" w:ascii="Helvetica Neue" w:hAnsi="Helvetica Neue" w:eastAsia="Helvetica Neue" w:cs="Helvetica Neue"/>
                <w:b w:val="0"/>
                <w:i w:val="0"/>
                <w:caps w:val="0"/>
                <w:color w:val="3E3E3E"/>
                <w:spacing w:val="0"/>
                <w:sz w:val="24"/>
                <w:szCs w:val="24"/>
              </w:rPr>
            </w:pPr>
          </w:p>
        </w:tc>
        <w:tc>
          <w:tcPr>
            <w:tcW w:w="3628"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加强国际交流合作。</w:t>
            </w:r>
          </w:p>
        </w:tc>
        <w:tc>
          <w:tcPr>
            <w:tcW w:w="298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20" w:lineRule="atLeast"/>
              <w:ind w:left="0" w:right="0"/>
              <w:jc w:val="both"/>
              <w:rPr>
                <w:rFonts w:hint="default" w:ascii="Calibri" w:hAnsi="Calibri" w:cs="Calibri"/>
                <w:sz w:val="21"/>
                <w:szCs w:val="21"/>
              </w:rPr>
            </w:pPr>
            <w:r>
              <w:rPr>
                <w:rFonts w:hint="eastAsia" w:ascii="宋体" w:hAnsi="宋体" w:eastAsia="宋体" w:cs="宋体"/>
                <w:b w:val="0"/>
                <w:i w:val="0"/>
                <w:caps w:val="0"/>
                <w:color w:val="3E3E3E"/>
                <w:spacing w:val="0"/>
                <w:sz w:val="20"/>
                <w:szCs w:val="20"/>
              </w:rPr>
              <w:t>教育部会同有关部门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D3578"/>
    <w:rsid w:val="03325C04"/>
    <w:rsid w:val="7A2D3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Administrator</dc:creator>
  <cp:lastModifiedBy>Administrator</cp:lastModifiedBy>
  <dcterms:modified xsi:type="dcterms:W3CDTF">2017-12-25T08:05:58Z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