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6C69C">
      <w:pPr>
        <w:jc w:val="distribute"/>
      </w:pPr>
      <w:r>
        <w:rPr>
          <w:rFonts w:hint="eastAsia" w:ascii="方正小标宋简体" w:eastAsia="方正小标宋简体"/>
          <w:color w:val="FF0000"/>
          <w:spacing w:val="-6"/>
          <w:w w:val="90"/>
          <w:sz w:val="74"/>
          <w:szCs w:val="74"/>
        </w:rPr>
        <w:t>福州职业技术学院（</w:t>
      </w:r>
      <w:r>
        <w:rPr>
          <w:rFonts w:hint="eastAsia" w:ascii="方正小标宋简体" w:eastAsia="方正小标宋简体"/>
          <w:color w:val="FF0000"/>
          <w:spacing w:val="-6"/>
          <w:w w:val="90"/>
          <w:sz w:val="32"/>
          <w:szCs w:val="32"/>
        </w:rPr>
        <w:t>保卫处</w:t>
      </w:r>
      <w:r>
        <w:rPr>
          <w:rFonts w:hint="eastAsia" w:ascii="方正小标宋简体" w:eastAsia="方正小标宋简体"/>
          <w:color w:val="FF0000"/>
          <w:spacing w:val="-6"/>
          <w:w w:val="90"/>
          <w:sz w:val="74"/>
          <w:szCs w:val="74"/>
        </w:rPr>
        <w:t>）</w:t>
      </w:r>
    </w:p>
    <w:p w14:paraId="2D09B7A4">
      <w:pPr>
        <w:widowControl/>
        <w:adjustRightInd w:val="0"/>
        <w:snapToGrid w:val="0"/>
        <w:spacing w:line="640" w:lineRule="exact"/>
        <w:jc w:val="center"/>
        <w:rPr>
          <w:rFonts w:ascii="方正小标宋简体" w:eastAsia="方正小标宋简体"/>
          <w:sz w:val="62"/>
        </w:rPr>
      </w:pPr>
      <w:r>
        <w:rPr>
          <w:rFonts w:hint="eastAsia" w:ascii="仿宋_GB2312" w:eastAsia="仿宋_GB2312"/>
          <w:bCs/>
          <w:kern w:val="0"/>
          <w:sz w:val="32"/>
          <w:szCs w:val="32"/>
        </w:rPr>
        <w:t xml:space="preserve"> </w:t>
      </w:r>
      <w:r>
        <w:rPr>
          <w:rFonts w:hint="eastAsia" w:ascii="仿宋_GB2312" w:hAnsi="仿宋_GB2312" w:eastAsia="仿宋_GB2312" w:cs="仿宋_GB2312"/>
          <w:kern w:val="0"/>
          <w:sz w:val="32"/>
          <w:szCs w:val="32"/>
        </w:rPr>
        <w:t>榕职院保〔202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号</w:t>
      </w:r>
    </w:p>
    <w:p w14:paraId="19A04E43">
      <w:pPr>
        <w:rPr>
          <w:rFonts w:hint="eastAsia" w:ascii="方正小标宋简体" w:hAnsi="方正小标宋简体" w:eastAsia="方正小标宋简体" w:cs="方正小标宋简体"/>
          <w:sz w:val="36"/>
          <w:szCs w:val="36"/>
        </w:rPr>
      </w:pPr>
      <w:r>
        <w:rPr>
          <w:rFonts w:ascii="方正仿宋简体" w:eastAsia="方正仿宋简体"/>
          <w:sz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486400" cy="3810"/>
                <wp:effectExtent l="0" t="19050" r="0" b="34290"/>
                <wp:wrapNone/>
                <wp:docPr id="2" name="直接连接符 2"/>
                <wp:cNvGraphicFramePr/>
                <a:graphic xmlns:a="http://schemas.openxmlformats.org/drawingml/2006/main">
                  <a:graphicData uri="http://schemas.microsoft.com/office/word/2010/wordprocessingShape">
                    <wps:wsp>
                      <wps:cNvCnPr/>
                      <wps:spPr>
                        <a:xfrm flipV="1">
                          <a:off x="0" y="0"/>
                          <a:ext cx="5486400" cy="381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6pt;height:0.3pt;width:432pt;z-index:251659264;mso-width-relative:page;mso-height-relative:page;" filled="f" stroked="t" coordsize="21600,21600"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m5h1AAAAAQBAAAPAAAAAAAAAAEAIAAAACIAAABkcnMvZG93&#10;bnJldi54bWxQSwECFAAUAAAACACHTuJAoKDbLAQCAAAABAAADgAAAAAAAAABACAAAAAjAQAAZHJz&#10;L2Uyb0RvYy54bWxQSwUGAAAAAAYABgBZAQAAmQUAAAAA&#10;">
                <v:fill on="f" focussize="0,0"/>
                <v:stroke weight="3pt" color="#FF0000" joinstyle="round"/>
                <v:imagedata o:title=""/>
                <o:lock v:ext="edit" aspectratio="f"/>
              </v:line>
            </w:pict>
          </mc:Fallback>
        </mc:AlternateContent>
      </w:r>
    </w:p>
    <w:p w14:paraId="5F48923D">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福州职业技术学院</w:t>
      </w:r>
    </w:p>
    <w:p w14:paraId="572A1574">
      <w:pPr>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关于开展</w:t>
      </w:r>
      <w:r>
        <w:rPr>
          <w:rFonts w:hint="eastAsia" w:ascii="方正小标宋简体" w:hAnsi="方正小标宋简体" w:eastAsia="方正小标宋简体" w:cs="方正小标宋简体"/>
          <w:sz w:val="36"/>
          <w:szCs w:val="36"/>
          <w:lang w:val="en-US" w:eastAsia="zh-CN"/>
        </w:rPr>
        <w:t>2025年一</w:t>
      </w:r>
      <w:r>
        <w:rPr>
          <w:rFonts w:hint="eastAsia" w:ascii="方正小标宋简体" w:hAnsi="方正小标宋简体" w:eastAsia="方正小标宋简体" w:cs="方正小标宋简体"/>
          <w:sz w:val="36"/>
          <w:szCs w:val="36"/>
        </w:rPr>
        <w:t>季度校园安全检查方案</w:t>
      </w:r>
    </w:p>
    <w:p w14:paraId="2436820B">
      <w:pPr>
        <w:rPr>
          <w:rFonts w:hint="eastAsia"/>
        </w:rPr>
      </w:pPr>
      <w:r>
        <w:rPr>
          <w:rFonts w:hint="eastAsia"/>
        </w:rPr>
        <w:t xml:space="preserve"> </w:t>
      </w:r>
      <w:bookmarkStart w:id="0" w:name="_GoBack"/>
      <w:bookmarkEnd w:id="0"/>
    </w:p>
    <w:p w14:paraId="5321D6A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各院</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 xml:space="preserve">、处室、中心、馆： </w:t>
      </w:r>
    </w:p>
    <w:p w14:paraId="317D63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安全生产重要论述，切实落实上级部门及学校安全工作部署，进一步强化校园安全管理，有效防范和坚决遏制各类安全事故发生，为全校师生营造安全、稳定的学习和生活环境，学校决定组织开展2025年第一季度校园安全检查工作。现将有关事项通知如下：</w:t>
      </w:r>
    </w:p>
    <w:p w14:paraId="0E0F27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一、检查目标</w:t>
      </w:r>
    </w:p>
    <w:p w14:paraId="5B7C8E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通过全面深入的安全检查，排查校园各类安全隐患，落实整改措施，完善安全管理制度，增强师生安全意识，确保校园安全稳定，保障学校各项工作顺利开展。</w:t>
      </w:r>
    </w:p>
    <w:p w14:paraId="5A0A5B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二、检查范围</w:t>
      </w:r>
    </w:p>
    <w:p w14:paraId="06D4534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本次安全检查覆盖全校所有区域，包括但不限于：学生宿舍、食堂、教学楼、图书馆、实验室、体育馆、行政办公楼、校园周边环境、校内经营网点、在建工程施工现场等。</w:t>
      </w:r>
    </w:p>
    <w:p w14:paraId="4B4F5D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三、检查内容</w:t>
      </w:r>
    </w:p>
    <w:p w14:paraId="10A536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（一）消防安全</w:t>
      </w:r>
    </w:p>
    <w:p w14:paraId="36C77CF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消防设施设备：检查灭火器、消火栓、自动喷水灭火系统、火灾报警系统等消防设施是否完好有效，压力是否正常，是否在有效期内。 </w:t>
      </w:r>
    </w:p>
    <w:p w14:paraId="181725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消防通道：查看疏散通道、安全出口是否畅通无阻，有无杂物堆积、被封闭或占用现象；防火门是否能正常关闭，闭门器等配件是否齐全。 </w:t>
      </w:r>
    </w:p>
    <w:p w14:paraId="6B41EA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用火用电安全：检查各类电气设备、线路是否存在老化、破损、私拉乱接现象；大功率及违规电器使用情况；易燃易爆物品存放与使用是否符合安全规定；是否存在违规用火行为，如在非指定区域使用明火、焚烧杂物等。</w:t>
      </w:r>
    </w:p>
    <w:p w14:paraId="1932F8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r>
        <w:rPr>
          <w:rFonts w:hint="eastAsia" w:ascii="仿宋_GB2312" w:eastAsia="仿宋_GB2312"/>
          <w:b/>
          <w:bCs/>
          <w:sz w:val="32"/>
          <w:szCs w:val="32"/>
        </w:rPr>
        <w:t>牵头部门：保卫处、学生工作处、后勤管理处</w:t>
      </w:r>
    </w:p>
    <w:p w14:paraId="3854E9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rPr>
        <w:t>责任部门：各单位</w:t>
      </w:r>
    </w:p>
    <w:p w14:paraId="30EFAC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（二）治安安全</w:t>
      </w:r>
    </w:p>
    <w:p w14:paraId="7958BA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校园门禁管理：检查门禁系统运行是否正常，外来人员及车辆登记制度是否严格落实，是否存在未经许可随意进出校园的情况。 </w:t>
      </w:r>
    </w:p>
    <w:p w14:paraId="1822C7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治安巡逻：了解校园治安巡逻工作开展情况，巡逻时间、路线是否合理，巡逻记录是否完整，重点区域和部位是否加强巡逻防控。</w:t>
      </w:r>
    </w:p>
    <w:p w14:paraId="776C37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安全防范设施：查看监控摄像头、防盗门窗等安全防范设施是否完好，覆盖范围是否全面，监控资料保存时间是否符合要求。</w:t>
      </w:r>
    </w:p>
    <w:p w14:paraId="00E1BA0E">
      <w:pPr>
        <w:spacing w:line="560" w:lineRule="exact"/>
        <w:ind w:firstLine="645"/>
        <w:rPr>
          <w:rFonts w:hint="eastAsia" w:ascii="仿宋_GB2312" w:hAnsi="仿宋_GB2312" w:eastAsia="仿宋_GB2312" w:cs="仿宋_GB2312"/>
          <w:sz w:val="32"/>
          <w:szCs w:val="32"/>
        </w:rPr>
      </w:pPr>
      <w:r>
        <w:rPr>
          <w:rStyle w:val="6"/>
          <w:rFonts w:hint="eastAsia" w:ascii="仿宋_GB2312" w:hAnsi="仿宋_GB2312" w:eastAsia="仿宋_GB2312" w:cs="仿宋_GB2312"/>
          <w:sz w:val="32"/>
        </w:rPr>
        <w:t>牵头部门：</w:t>
      </w:r>
      <w:r>
        <w:rPr>
          <w:rFonts w:hint="eastAsia" w:ascii="仿宋_GB2312" w:eastAsia="仿宋_GB2312"/>
          <w:b/>
          <w:bCs/>
          <w:sz w:val="32"/>
          <w:szCs w:val="32"/>
        </w:rPr>
        <w:t>保卫处  责任部门：各学院</w:t>
      </w:r>
    </w:p>
    <w:p w14:paraId="6FDCC0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（三）校园交通安全</w:t>
      </w:r>
    </w:p>
    <w:p w14:paraId="1B487B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交通设施：检查校园内道路标识、标线是否清晰完整，减速带、警示标志等交通安全设施是否齐全有效。</w:t>
      </w:r>
    </w:p>
    <w:p w14:paraId="77E34F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车辆管理：了解校内车辆停放是否规范有序，有无乱停乱放现象；机动车、非机动车行驶是否遵守校园交通规则，是否存在超速、超载、逆行等违规行为。</w:t>
      </w:r>
    </w:p>
    <w:p w14:paraId="799212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 校车安全：对校车进行全面检查，包括车辆性能、安全设施配备（如安全带、灭火器、急救箱等）、驾驶员资质及培训情况、校车运行记录等。</w:t>
      </w:r>
    </w:p>
    <w:p w14:paraId="1DA0B8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r>
        <w:rPr>
          <w:rStyle w:val="6"/>
          <w:rFonts w:hint="eastAsia" w:ascii="仿宋_GB2312" w:hAnsi="仿宋_GB2312" w:eastAsia="仿宋_GB2312" w:cs="仿宋_GB2312"/>
          <w:sz w:val="32"/>
        </w:rPr>
        <w:t>牵头部门：</w:t>
      </w:r>
      <w:r>
        <w:rPr>
          <w:rFonts w:hint="eastAsia" w:ascii="仿宋_GB2312" w:eastAsia="仿宋_GB2312"/>
          <w:b/>
          <w:bCs/>
          <w:sz w:val="32"/>
          <w:szCs w:val="32"/>
        </w:rPr>
        <w:t xml:space="preserve">保卫处、党政办公室 </w:t>
      </w:r>
    </w:p>
    <w:p w14:paraId="072AA5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rPr>
        <w:t>责任部门：各单位</w:t>
      </w:r>
    </w:p>
    <w:p w14:paraId="03606D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（四）食品安全</w:t>
      </w:r>
    </w:p>
    <w:p w14:paraId="24F42D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食堂卫生：检查食堂内外环境卫生是否整洁，食品加工操作间、餐具清洗消毒间、食品储存间等功能区域是否符合卫生标准，有无交叉污染风险。 </w:t>
      </w:r>
    </w:p>
    <w:p w14:paraId="5B0AAC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食品采购与储存：查看食品采购渠道是否正规，索证索票制度是否落实，食品原料是否按要求分类储存，有无过期变质食品。 </w:t>
      </w:r>
    </w:p>
    <w:p w14:paraId="6DC4C6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食品加工制作：检查食品加工制作过程是否符合食品安全操作规程，从业人员是否持健康证上岗，食品添加剂使用是否规范。</w:t>
      </w:r>
    </w:p>
    <w:p w14:paraId="417317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饮用水安全：对学校饮用水源、供水设施进行检查，确保水质符合国家卫生标准，定期进行水质检测并留存检测报告。</w:t>
      </w:r>
    </w:p>
    <w:p w14:paraId="74F795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Style w:val="6"/>
          <w:rFonts w:hint="eastAsia" w:ascii="仿宋_GB2312" w:hAnsi="仿宋_GB2312" w:eastAsia="仿宋_GB2312" w:cs="仿宋_GB2312"/>
          <w:sz w:val="32"/>
        </w:rPr>
        <w:t>牵头部门：</w:t>
      </w:r>
      <w:r>
        <w:rPr>
          <w:rFonts w:hint="eastAsia" w:ascii="仿宋_GB2312" w:hAnsi="仿宋_GB2312" w:eastAsia="仿宋_GB2312" w:cs="仿宋_GB2312"/>
          <w:b/>
          <w:bCs/>
          <w:sz w:val="32"/>
          <w:szCs w:val="32"/>
        </w:rPr>
        <w:t>后勤管理处</w:t>
      </w:r>
      <w:r>
        <w:rPr>
          <w:rFonts w:hint="eastAsia" w:ascii="仿宋_GB2312" w:hAnsi="仿宋_GB2312" w:eastAsia="仿宋_GB2312" w:cs="仿宋_GB2312"/>
          <w:b/>
          <w:bCs/>
          <w:sz w:val="32"/>
          <w:szCs w:val="32"/>
          <w:lang w:val="en-US" w:eastAsia="zh-CN"/>
        </w:rPr>
        <w:t xml:space="preserve"> </w:t>
      </w:r>
    </w:p>
    <w:p w14:paraId="710F79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Style w:val="6"/>
          <w:rFonts w:hint="eastAsia" w:ascii="仿宋_GB2312" w:hAnsi="仿宋_GB2312" w:eastAsia="仿宋_GB2312" w:cs="仿宋_GB2312"/>
          <w:sz w:val="32"/>
        </w:rPr>
        <w:t>责任部门：各单位</w:t>
      </w:r>
    </w:p>
    <w:p w14:paraId="640EA6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（五）实验室安全</w:t>
      </w:r>
    </w:p>
    <w:p w14:paraId="6F89AB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危险化学品管理：检查危险化学品的采购、储存、使用、废弃物处置等环节是否符合相关规定，是否建立健全危险化学品管理台账，储存场所是否具备防火、防爆、防泄漏等安全措施。 </w:t>
      </w:r>
    </w:p>
    <w:p w14:paraId="73E17F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实验设备安全：查看各类实验设备运行是否正常，是否定期进行维护保养和检测校准，安全防护装置是否完好有效。</w:t>
      </w:r>
    </w:p>
    <w:p w14:paraId="60496F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实验室安全管理制度：了解实验室安全管理制度是否完善，是否对师生进行定期的实验室安全培训和应急演练。</w:t>
      </w:r>
    </w:p>
    <w:p w14:paraId="47C61A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r>
        <w:rPr>
          <w:rStyle w:val="6"/>
          <w:rFonts w:hint="eastAsia" w:ascii="仿宋_GB2312" w:hAnsi="仿宋_GB2312" w:eastAsia="仿宋_GB2312" w:cs="仿宋_GB2312"/>
          <w:sz w:val="32"/>
        </w:rPr>
        <w:t>牵头部门：</w:t>
      </w:r>
      <w:r>
        <w:rPr>
          <w:rFonts w:hint="eastAsia" w:ascii="仿宋_GB2312" w:eastAsia="仿宋_GB2312"/>
          <w:b/>
          <w:bCs/>
          <w:sz w:val="32"/>
          <w:szCs w:val="32"/>
        </w:rPr>
        <w:t xml:space="preserve">实验实训中心 </w:t>
      </w:r>
    </w:p>
    <w:p w14:paraId="27E5AF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rPr>
        <w:t>责任部门：各学院</w:t>
      </w:r>
    </w:p>
    <w:p w14:paraId="446887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（六）校舍安全</w:t>
      </w:r>
    </w:p>
    <w:p w14:paraId="2AEE89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 建筑物结构安全：对教学楼、学生宿舍、图书馆等各类建筑物进行外观检查，查看是否存在墙体开裂、地基下沉、屋顶漏水等安全隐患；对建筑物内部结构进行检查，如楼梯、栏杆、门窗等是否牢固可靠。 </w:t>
      </w:r>
    </w:p>
    <w:p w14:paraId="424825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附属设施安全：检查建筑物附属设施，如电梯、空调、通风系统等设备运行是否正常，是否定期进行维护保养和检测，有无安全警示标识。</w:t>
      </w:r>
    </w:p>
    <w:p w14:paraId="48DF64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Style w:val="6"/>
          <w:rFonts w:hint="eastAsia" w:ascii="仿宋_GB2312" w:hAnsi="仿宋_GB2312" w:eastAsia="仿宋_GB2312" w:cs="仿宋_GB2312"/>
          <w:sz w:val="32"/>
        </w:rPr>
        <w:t>牵头部门：</w:t>
      </w:r>
      <w:r>
        <w:rPr>
          <w:rFonts w:hint="eastAsia" w:ascii="仿宋_GB2312" w:hAnsi="仿宋_GB2312" w:eastAsia="仿宋_GB2312" w:cs="仿宋_GB2312"/>
          <w:b/>
          <w:bCs/>
          <w:sz w:val="32"/>
          <w:szCs w:val="32"/>
        </w:rPr>
        <w:t xml:space="preserve">后勤管理处  </w:t>
      </w:r>
    </w:p>
    <w:p w14:paraId="0D4829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Style w:val="6"/>
          <w:rFonts w:hint="eastAsia" w:ascii="仿宋_GB2312" w:hAnsi="仿宋_GB2312" w:eastAsia="仿宋_GB2312" w:cs="仿宋_GB2312"/>
          <w:sz w:val="32"/>
        </w:rPr>
        <w:t>责任部门：各单位</w:t>
      </w:r>
    </w:p>
    <w:p w14:paraId="77DD15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（七）网络安全</w:t>
      </w:r>
    </w:p>
    <w:p w14:paraId="0F0F37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网络基础设施安全：检查校园网络核心设备、服务器、网络线路等是否运行正常，是否采取有效的防雷、防火、防盗等安全措施。</w:t>
      </w:r>
    </w:p>
    <w:p w14:paraId="6D4B1A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网络信息安全：了解网络信息安全管理制度是否健全，是否对师生进行网络安全教育培训，是否采取措施防范网络攻击、信息泄露等安全事件。</w:t>
      </w:r>
    </w:p>
    <w:p w14:paraId="65CE5A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网站及应用系统安全：对学校官方网站、各类应用系统进行安全检测，查看是否存在漏洞、恶意代码等安全隐患，是否及时进行更新和维护。</w:t>
      </w:r>
    </w:p>
    <w:p w14:paraId="66B243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Style w:val="6"/>
          <w:rFonts w:hint="eastAsia" w:ascii="仿宋_GB2312" w:hAnsi="仿宋_GB2312" w:eastAsia="仿宋_GB2312" w:cs="仿宋_GB2312"/>
          <w:sz w:val="32"/>
        </w:rPr>
        <w:t>牵头部门：</w:t>
      </w:r>
      <w:r>
        <w:rPr>
          <w:rStyle w:val="6"/>
          <w:rFonts w:hint="eastAsia" w:ascii="仿宋_GB2312" w:hAnsi="仿宋_GB2312" w:eastAsia="仿宋_GB2312" w:cs="仿宋_GB2312"/>
          <w:sz w:val="32"/>
          <w:lang w:val="en-US"/>
        </w:rPr>
        <w:t>信息技术中心</w:t>
      </w:r>
      <w:r>
        <w:rPr>
          <w:rFonts w:hint="eastAsia" w:ascii="仿宋_GB2312" w:hAnsi="仿宋_GB2312" w:eastAsia="仿宋_GB2312" w:cs="仿宋_GB2312"/>
          <w:b/>
          <w:bCs/>
          <w:sz w:val="32"/>
          <w:szCs w:val="32"/>
        </w:rPr>
        <w:t xml:space="preserve">  </w:t>
      </w:r>
    </w:p>
    <w:p w14:paraId="0CF92E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Style w:val="6"/>
          <w:rFonts w:hint="eastAsia" w:ascii="仿宋_GB2312" w:hAnsi="仿宋_GB2312" w:eastAsia="仿宋_GB2312" w:cs="仿宋_GB2312"/>
          <w:sz w:val="32"/>
        </w:rPr>
        <w:t>责任部门：各单位</w:t>
      </w:r>
    </w:p>
    <w:p w14:paraId="459E8C0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（八）其他安全事项 </w:t>
      </w:r>
    </w:p>
    <w:p w14:paraId="1A7AE4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安全教育宣传落实情况：检查各学院、各部门是否开展安全教育活动，内容是否涵盖消防安全、交通安全、食品安全、防诈骗、防溺水等方面，师生参与度和知晓率如何。</w:t>
      </w:r>
    </w:p>
    <w:p w14:paraId="0A084C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应急管理工作：查看应急预案制定及演练情况，应急救援物资储备是否充足，应急队伍建设是否完善，突发事件应对机制是否健全。</w:t>
      </w:r>
    </w:p>
    <w:p w14:paraId="69EBED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校园周边环境治理：了解校园周边治安秩序、交通状况、商业经营等情况，是否存在影响校园安全的不稳定因素。</w:t>
      </w:r>
    </w:p>
    <w:p w14:paraId="08DBD3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eastAsia="仿宋_GB2312"/>
          <w:b/>
          <w:bCs/>
          <w:sz w:val="32"/>
          <w:szCs w:val="32"/>
        </w:rPr>
      </w:pPr>
      <w:r>
        <w:rPr>
          <w:rStyle w:val="6"/>
          <w:rFonts w:hint="eastAsia" w:ascii="仿宋_GB2312" w:hAnsi="仿宋_GB2312" w:eastAsia="仿宋_GB2312" w:cs="仿宋_GB2312"/>
          <w:sz w:val="32"/>
        </w:rPr>
        <w:t>牵头部门：</w:t>
      </w:r>
      <w:r>
        <w:rPr>
          <w:rFonts w:hint="eastAsia" w:ascii="仿宋_GB2312" w:eastAsia="仿宋_GB2312"/>
          <w:b/>
          <w:bCs/>
          <w:sz w:val="32"/>
          <w:szCs w:val="32"/>
        </w:rPr>
        <w:t xml:space="preserve">保卫处 学生工作处、后勤管理处 </w:t>
      </w:r>
    </w:p>
    <w:p w14:paraId="238842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b/>
          <w:bCs/>
          <w:sz w:val="32"/>
          <w:szCs w:val="32"/>
        </w:rPr>
        <w:t>责任部门：各学院</w:t>
      </w:r>
    </w:p>
    <w:p w14:paraId="5DD42F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四、检查方式</w:t>
      </w:r>
    </w:p>
    <w:p w14:paraId="15CD1D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（一）单位自查（</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18</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w:t>
      </w:r>
    </w:p>
    <w:p w14:paraId="38F1B4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各部门按照“谁主管、谁负责”“谁使用、谁负责”的原则，组织本单位人员对所管辖区域和业务范围内的安全情况进行全面自查自纠。认真填写《2025年第一季度校园安全检查自查表》（见附件1），详细记录自查发现的问题及整改措施、整改期限、责任人等信息。对能立即整改的问题要立行立改；对短期内难以整改到位的，要制定切实可行的整改计划，落实防范措施，确保安全。自查表经本单位负责人签字盖章后，于</w:t>
      </w:r>
      <w:r>
        <w:rPr>
          <w:rFonts w:hint="eastAsia" w:ascii="仿宋_GB2312" w:hAnsi="仿宋_GB2312" w:eastAsia="仿宋_GB2312" w:cs="仿宋_GB2312"/>
          <w:sz w:val="32"/>
          <w:szCs w:val="32"/>
          <w:lang w:val="en-US" w:eastAsia="zh-CN"/>
        </w:rPr>
        <w:t>3月19日</w:t>
      </w:r>
      <w:r>
        <w:rPr>
          <w:rFonts w:hint="eastAsia" w:ascii="仿宋_GB2312" w:hAnsi="仿宋_GB2312" w:eastAsia="仿宋_GB2312" w:cs="仿宋_GB2312"/>
          <w:sz w:val="32"/>
          <w:szCs w:val="32"/>
        </w:rPr>
        <w:t>前报保卫处（纸质版交至</w:t>
      </w:r>
      <w:r>
        <w:rPr>
          <w:rFonts w:hint="eastAsia" w:ascii="仿宋_GB2312" w:hAnsi="仿宋_GB2312" w:eastAsia="仿宋_GB2312" w:cs="仿宋_GB2312"/>
          <w:sz w:val="32"/>
          <w:szCs w:val="32"/>
          <w:lang w:val="en-US" w:eastAsia="zh-CN"/>
        </w:rPr>
        <w:t>林炜庭</w:t>
      </w:r>
      <w:r>
        <w:rPr>
          <w:rFonts w:hint="eastAsia" w:ascii="仿宋_GB2312" w:hAnsi="仿宋_GB2312" w:eastAsia="仿宋_GB2312" w:cs="仿宋_GB2312"/>
          <w:sz w:val="32"/>
          <w:szCs w:val="32"/>
        </w:rPr>
        <w:t>，电子版发送至</w:t>
      </w:r>
      <w:r>
        <w:rPr>
          <w:rFonts w:hint="eastAsia" w:ascii="仿宋_GB2312" w:hAnsi="仿宋_GB2312" w:eastAsia="仿宋_GB2312" w:cs="仿宋_GB2312"/>
          <w:sz w:val="32"/>
          <w:szCs w:val="32"/>
          <w:lang w:val="en-US" w:eastAsia="zh-CN"/>
        </w:rPr>
        <w:t>信箱：2175376078@qq.com</w:t>
      </w:r>
      <w:r>
        <w:rPr>
          <w:rFonts w:hint="eastAsia" w:ascii="仿宋_GB2312" w:hAnsi="仿宋_GB2312" w:eastAsia="仿宋_GB2312" w:cs="仿宋_GB2312"/>
          <w:sz w:val="32"/>
          <w:szCs w:val="32"/>
        </w:rPr>
        <w:t>）。</w:t>
      </w:r>
    </w:p>
    <w:p w14:paraId="312FE4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（二）学校检查（</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rPr>
        <w:t>日-</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22</w:t>
      </w:r>
      <w:r>
        <w:rPr>
          <w:rFonts w:hint="eastAsia" w:ascii="仿宋_GB2312" w:hAnsi="仿宋_GB2312" w:eastAsia="仿宋_GB2312" w:cs="仿宋_GB2312"/>
          <w:b/>
          <w:bCs/>
          <w:sz w:val="32"/>
          <w:szCs w:val="32"/>
        </w:rPr>
        <w:t>日</w:t>
      </w:r>
      <w:r>
        <w:rPr>
          <w:rFonts w:hint="eastAsia" w:ascii="仿宋_GB2312" w:hAnsi="仿宋_GB2312" w:eastAsia="仿宋_GB2312" w:cs="仿宋_GB2312"/>
          <w:sz w:val="32"/>
          <w:szCs w:val="32"/>
        </w:rPr>
        <w:t>）</w:t>
      </w:r>
    </w:p>
    <w:p w14:paraId="651316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成立安全检查工作领导小组，由分管校领导任组长，保卫处、后勤管理处、学生工作处、实验室管理中心等相关职能部门负责人为成员，组成联合检查组，对全校各单位自查情况进行抽查，并对重点区域和关键环节进行全面检查。检查过程中，将严格对照检查内容和标准，认真细致排查安全隐患，对发现的问题进行现场记录，并下达《校园安全隐患整改通知书》（见附件2），明确整改要求和期限。各单位要积极配合学校检查工作，如实提供相关资料和情况说明。</w:t>
      </w:r>
    </w:p>
    <w:p w14:paraId="7A5CB2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五、工作要求</w:t>
      </w:r>
    </w:p>
    <w:p w14:paraId="55A2AE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（一）提高认识，加强领导</w:t>
      </w:r>
    </w:p>
    <w:p w14:paraId="736F5C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各部门要充分认识校园安全工作的重要性，切实增强责任感和使命感，将安全检查工作作为当前一项重要任务来抓。要成立本单位安全检查工作小组，明确责任分工，精心组织实施，确保安全检查工作取得实效。单位主要负责人要亲自部署、亲自参与，带头抓好本单位的安全检查和隐患整改工作。</w:t>
      </w:r>
    </w:p>
    <w:p w14:paraId="29EECF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（二）全面排查，不留死角</w:t>
      </w:r>
    </w:p>
    <w:p w14:paraId="025DB3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坚持“全面覆盖、突出重点、不留死角”的原则，对本单位所有区域和业务进行地毯式排查，确保安全隐患无遗漏。要认真梳理以往安全检查中发现的问题和隐患，对整改情况进行“回头看”，防止问题反弹。在排查过程中，要注重细节，不放过任何一个可能存在安全隐患的环节和部位。</w:t>
      </w:r>
    </w:p>
    <w:p w14:paraId="29A994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（三）即查即改，消除隐患</w:t>
      </w:r>
    </w:p>
    <w:p w14:paraId="711E2F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中发现的安全隐患，各单位要按照“边检查、边整改”的原则，能当场整改的要当场整改；不能当场整改的，要制定详细的整改方案，明确整改措施、整改期限和责任人，确保隐患按时整改到位。对重大安全隐患，要采取临时防范措施，确保安全，并及时上报学校，由学校研究制定整改方案，统筹协调解决。在隐患整改期间，要加强安全监控，防止发生安全事故。</w:t>
      </w:r>
    </w:p>
    <w:p w14:paraId="70DE58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（四）强化责任，严肃问责</w:t>
      </w:r>
      <w:r>
        <w:rPr>
          <w:rFonts w:hint="eastAsia" w:ascii="仿宋_GB2312" w:hAnsi="仿宋_GB2312" w:eastAsia="仿宋_GB2312" w:cs="仿宋_GB2312"/>
          <w:sz w:val="32"/>
          <w:szCs w:val="32"/>
        </w:rPr>
        <w:t xml:space="preserve"> </w:t>
      </w:r>
    </w:p>
    <w:p w14:paraId="65F6E5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安全工作实行“党政同责、一岗双责、失职追责”。各单位要严格落实安全责任，对安全检查工作不重视、组织不力、走过场，导致安全隐患未能及时发现或整改不到位，引发安全事故的，将依法依规严肃追究相关单位和人员的责任。</w:t>
      </w:r>
    </w:p>
    <w:p w14:paraId="0CA39B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（五）加强沟通，及时反馈</w:t>
      </w:r>
    </w:p>
    <w:p w14:paraId="72B424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在安全检查工作中，要加强与保卫处及其他相关职能部门的沟通协调，及时反馈检查情况和存在的问题。保卫处要做好安全检查工作的组织协调和督促指导，及时汇总分析检查情况，向学校汇报，并对各单位整改情况进行跟踪复查，确保校园安全稳定。</w:t>
      </w:r>
    </w:p>
    <w:p w14:paraId="2BFCB3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请各学院、各部门高度重视此次校园安全检查工作，认真落实各项要求，切实维护校园安全稳定。</w:t>
      </w:r>
    </w:p>
    <w:p w14:paraId="41C34C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39D13767">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2025年第一季度校园安全检查自查表 </w:t>
      </w:r>
    </w:p>
    <w:p w14:paraId="765FA25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0" w:rightChars="0" w:firstLine="960" w:firstLineChars="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校园安全隐患整改通知书</w:t>
      </w:r>
    </w:p>
    <w:p w14:paraId="2648B213">
      <w:pPr>
        <w:pStyle w:val="3"/>
        <w:widowControl w:val="0"/>
        <w:numPr>
          <w:ilvl w:val="0"/>
          <w:numId w:val="0"/>
        </w:numPr>
        <w:spacing w:after="120"/>
        <w:jc w:val="both"/>
        <w:rPr>
          <w:rFonts w:hint="eastAsia"/>
        </w:rPr>
      </w:pPr>
    </w:p>
    <w:p w14:paraId="3CB8C313">
      <w:pPr>
        <w:pStyle w:val="3"/>
        <w:widowControl w:val="0"/>
        <w:numPr>
          <w:ilvl w:val="0"/>
          <w:numId w:val="0"/>
        </w:numPr>
        <w:spacing w:after="120"/>
        <w:jc w:val="both"/>
        <w:rPr>
          <w:rFonts w:hint="eastAsia"/>
        </w:rPr>
      </w:pPr>
    </w:p>
    <w:p w14:paraId="02AFB0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EC55DCD">
      <w:pPr>
        <w:tabs>
          <w:tab w:val="left" w:pos="6160"/>
        </w:tabs>
        <w:spacing w:line="560" w:lineRule="exact"/>
        <w:ind w:firstLine="6400" w:firstLineChars="2000"/>
        <w:rPr>
          <w:rFonts w:ascii="仿宋_GB2312" w:hAnsi="仿宋_GB2312" w:eastAsia="仿宋_GB2312" w:cs="仿宋_GB2312"/>
          <w:sz w:val="32"/>
          <w:szCs w:val="32"/>
        </w:rPr>
      </w:pPr>
      <w:r>
        <w:rPr>
          <w:rFonts w:hint="eastAsia" w:ascii="仿宋_GB2312" w:hAnsi="仿宋_GB2312" w:eastAsia="仿宋_GB2312" w:cs="仿宋_GB2312"/>
          <w:sz w:val="32"/>
          <w:szCs w:val="32"/>
        </w:rPr>
        <w:t>保卫处</w:t>
      </w:r>
    </w:p>
    <w:p w14:paraId="65FBE514">
      <w:pPr>
        <w:tabs>
          <w:tab w:val="left" w:pos="5530"/>
        </w:tabs>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60658D81">
      <w:pPr>
        <w:pStyle w:val="3"/>
        <w:rPr>
          <w:rFonts w:hint="eastAsia" w:ascii="仿宋_GB2312" w:hAnsi="仿宋_GB2312" w:eastAsia="仿宋_GB2312" w:cs="仿宋_GB2312"/>
          <w:sz w:val="32"/>
          <w:szCs w:val="32"/>
        </w:rPr>
      </w:pPr>
    </w:p>
    <w:p w14:paraId="5560FB7D">
      <w:pPr>
        <w:pStyle w:val="3"/>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60625DD0">
      <w:pPr>
        <w:pStyle w:val="3"/>
        <w:rPr>
          <w:rFonts w:ascii="仿宋_GB2312" w:eastAsia="仿宋_GB2312"/>
          <w:sz w:val="28"/>
          <w:szCs w:val="28"/>
        </w:rPr>
      </w:pPr>
      <w:r>
        <w:rPr>
          <w:rFonts w:hint="eastAsia" w:ascii="仿宋_GB2312" w:hAnsi="仿宋_GB2312" w:eastAsia="仿宋_GB2312" w:cs="仿宋_GB2312"/>
          <w:sz w:val="28"/>
          <w:szCs w:val="28"/>
          <w:lang w:val="en-US" w:eastAsia="zh-CN"/>
        </w:rPr>
        <w:t>附件1：</w:t>
      </w:r>
    </w:p>
    <w:p w14:paraId="28FA788F">
      <w:pPr>
        <w:jc w:val="center"/>
        <w:rPr>
          <w:rFonts w:ascii="仿宋" w:hAnsi="仿宋" w:eastAsia="仿宋" w:cs="仿宋_GB2312"/>
          <w:sz w:val="28"/>
          <w:szCs w:val="28"/>
        </w:rPr>
      </w:pPr>
      <w:r>
        <w:rPr>
          <w:rFonts w:hint="eastAsia" w:ascii="方正小标宋简体" w:hAnsi="方正小标宋简体" w:eastAsia="方正小标宋简体" w:cs="方正小标宋简体"/>
          <w:sz w:val="32"/>
          <w:szCs w:val="32"/>
        </w:rPr>
        <w:t>2025年第一季度校园安全检查自查表</w:t>
      </w:r>
    </w:p>
    <w:p w14:paraId="6B16E483">
      <w:pPr>
        <w:ind w:firstLine="560" w:firstLineChars="200"/>
        <w:rPr>
          <w:rFonts w:ascii="仿宋" w:hAnsi="仿宋" w:eastAsia="仿宋" w:cs="Times New Roman"/>
          <w:sz w:val="28"/>
          <w:szCs w:val="28"/>
        </w:rPr>
      </w:pPr>
      <w:r>
        <w:rPr>
          <w:rFonts w:hint="eastAsia" w:ascii="仿宋" w:hAnsi="仿宋" w:eastAsia="仿宋" w:cs="仿宋_GB2312"/>
          <w:sz w:val="28"/>
          <w:szCs w:val="28"/>
        </w:rPr>
        <w:t>检查部门（盖印）：                                              检查时间：</w:t>
      </w:r>
    </w:p>
    <w:tbl>
      <w:tblPr>
        <w:tblStyle w:val="4"/>
        <w:tblpPr w:leftFromText="180" w:rightFromText="180" w:vertAnchor="text" w:horzAnchor="margin" w:tblpXSpec="center" w:tblpY="253"/>
        <w:tblOverlap w:val="never"/>
        <w:tblW w:w="13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94"/>
        <w:gridCol w:w="3568"/>
        <w:gridCol w:w="3402"/>
        <w:gridCol w:w="1521"/>
        <w:gridCol w:w="1314"/>
        <w:gridCol w:w="1205"/>
      </w:tblGrid>
      <w:tr w14:paraId="337F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5" w:type="dxa"/>
            <w:vAlign w:val="center"/>
          </w:tcPr>
          <w:p w14:paraId="3B4965BE">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1294" w:type="dxa"/>
            <w:vAlign w:val="center"/>
          </w:tcPr>
          <w:p w14:paraId="34A4227B">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检查区域（</w:t>
            </w:r>
            <w:r>
              <w:rPr>
                <w:rFonts w:hint="eastAsia" w:ascii="宋体" w:hAnsi="宋体" w:eastAsia="宋体" w:cs="宋体"/>
                <w:kern w:val="0"/>
                <w:sz w:val="24"/>
                <w:szCs w:val="24"/>
              </w:rPr>
              <w:t>场</w:t>
            </w:r>
            <w:r>
              <w:rPr>
                <w:rFonts w:hint="eastAsia" w:ascii="仿宋_GB2312" w:hAnsi="仿宋_GB2312" w:eastAsia="仿宋_GB2312" w:cs="仿宋_GB2312"/>
                <w:kern w:val="0"/>
                <w:sz w:val="24"/>
                <w:szCs w:val="24"/>
              </w:rPr>
              <w:t>所）</w:t>
            </w:r>
          </w:p>
        </w:tc>
        <w:tc>
          <w:tcPr>
            <w:tcW w:w="3568" w:type="dxa"/>
            <w:vAlign w:val="center"/>
          </w:tcPr>
          <w:p w14:paraId="3E21EA1C">
            <w:pPr>
              <w:tabs>
                <w:tab w:val="left" w:pos="507"/>
                <w:tab w:val="center" w:pos="1146"/>
              </w:tabs>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安全隐患问题</w:t>
            </w:r>
          </w:p>
        </w:tc>
        <w:tc>
          <w:tcPr>
            <w:tcW w:w="3402" w:type="dxa"/>
            <w:vAlign w:val="center"/>
          </w:tcPr>
          <w:p w14:paraId="69AF4E49">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整改情况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（时间、措施、闭合情况）</w:t>
            </w:r>
          </w:p>
        </w:tc>
        <w:tc>
          <w:tcPr>
            <w:tcW w:w="1521" w:type="dxa"/>
            <w:vAlign w:val="center"/>
          </w:tcPr>
          <w:p w14:paraId="60A34FE4">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责任部门</w:t>
            </w:r>
          </w:p>
        </w:tc>
        <w:tc>
          <w:tcPr>
            <w:tcW w:w="1314" w:type="dxa"/>
            <w:vAlign w:val="center"/>
          </w:tcPr>
          <w:p w14:paraId="51AEA810">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责任人</w:t>
            </w:r>
          </w:p>
        </w:tc>
        <w:tc>
          <w:tcPr>
            <w:tcW w:w="1205" w:type="dxa"/>
            <w:vAlign w:val="center"/>
          </w:tcPr>
          <w:p w14:paraId="775FB342">
            <w:pPr>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234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75" w:type="dxa"/>
            <w:vAlign w:val="center"/>
          </w:tcPr>
          <w:p w14:paraId="350B9403">
            <w:pPr>
              <w:jc w:val="center"/>
              <w:rPr>
                <w:rFonts w:ascii="仿宋_GB2312" w:hAnsi="仿宋_GB2312" w:eastAsia="仿宋_GB2312" w:cs="仿宋_GB2312"/>
                <w:kern w:val="0"/>
                <w:sz w:val="24"/>
                <w:szCs w:val="24"/>
              </w:rPr>
            </w:pPr>
          </w:p>
        </w:tc>
        <w:tc>
          <w:tcPr>
            <w:tcW w:w="1294" w:type="dxa"/>
            <w:vAlign w:val="center"/>
          </w:tcPr>
          <w:p w14:paraId="7250ACF0">
            <w:pPr>
              <w:jc w:val="center"/>
              <w:rPr>
                <w:rFonts w:ascii="仿宋_GB2312" w:hAnsi="仿宋_GB2312" w:eastAsia="仿宋_GB2312" w:cs="仿宋_GB2312"/>
                <w:color w:val="FF0000"/>
                <w:kern w:val="0"/>
                <w:sz w:val="24"/>
                <w:szCs w:val="24"/>
              </w:rPr>
            </w:pPr>
          </w:p>
        </w:tc>
        <w:tc>
          <w:tcPr>
            <w:tcW w:w="3568" w:type="dxa"/>
            <w:vAlign w:val="center"/>
          </w:tcPr>
          <w:p w14:paraId="64B6F73C">
            <w:pPr>
              <w:jc w:val="center"/>
              <w:rPr>
                <w:rFonts w:ascii="仿宋_GB2312" w:hAnsi="仿宋_GB2312" w:eastAsia="仿宋_GB2312" w:cs="仿宋_GB2312"/>
                <w:color w:val="FF0000"/>
                <w:kern w:val="0"/>
                <w:sz w:val="24"/>
                <w:szCs w:val="24"/>
              </w:rPr>
            </w:pPr>
          </w:p>
        </w:tc>
        <w:tc>
          <w:tcPr>
            <w:tcW w:w="3402" w:type="dxa"/>
            <w:vAlign w:val="center"/>
          </w:tcPr>
          <w:p w14:paraId="175B5525">
            <w:pPr>
              <w:jc w:val="center"/>
              <w:rPr>
                <w:rFonts w:ascii="仿宋_GB2312" w:hAnsi="仿宋_GB2312" w:eastAsia="仿宋_GB2312" w:cs="仿宋_GB2312"/>
                <w:color w:val="FF0000"/>
                <w:kern w:val="0"/>
                <w:sz w:val="24"/>
                <w:szCs w:val="24"/>
              </w:rPr>
            </w:pPr>
          </w:p>
        </w:tc>
        <w:tc>
          <w:tcPr>
            <w:tcW w:w="1521" w:type="dxa"/>
            <w:vAlign w:val="center"/>
          </w:tcPr>
          <w:p w14:paraId="4EDC341C">
            <w:pPr>
              <w:jc w:val="center"/>
              <w:rPr>
                <w:rFonts w:ascii="仿宋_GB2312" w:hAnsi="仿宋_GB2312" w:eastAsia="仿宋_GB2312" w:cs="仿宋_GB2312"/>
                <w:color w:val="FF0000"/>
                <w:kern w:val="0"/>
                <w:sz w:val="24"/>
                <w:szCs w:val="24"/>
              </w:rPr>
            </w:pPr>
          </w:p>
        </w:tc>
        <w:tc>
          <w:tcPr>
            <w:tcW w:w="1314" w:type="dxa"/>
            <w:vAlign w:val="center"/>
          </w:tcPr>
          <w:p w14:paraId="67AE7898">
            <w:pPr>
              <w:jc w:val="center"/>
              <w:rPr>
                <w:rFonts w:ascii="仿宋_GB2312" w:hAnsi="仿宋_GB2312" w:eastAsia="仿宋_GB2312" w:cs="仿宋_GB2312"/>
                <w:color w:val="FF0000"/>
                <w:kern w:val="0"/>
                <w:sz w:val="24"/>
                <w:szCs w:val="24"/>
              </w:rPr>
            </w:pPr>
          </w:p>
        </w:tc>
        <w:tc>
          <w:tcPr>
            <w:tcW w:w="1205" w:type="dxa"/>
            <w:vAlign w:val="center"/>
          </w:tcPr>
          <w:p w14:paraId="639994F6">
            <w:pPr>
              <w:jc w:val="center"/>
              <w:rPr>
                <w:rFonts w:ascii="仿宋_GB2312" w:hAnsi="仿宋_GB2312" w:eastAsia="仿宋_GB2312" w:cs="仿宋_GB2312"/>
                <w:kern w:val="0"/>
                <w:sz w:val="24"/>
                <w:szCs w:val="24"/>
              </w:rPr>
            </w:pPr>
          </w:p>
        </w:tc>
      </w:tr>
      <w:tr w14:paraId="2601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vAlign w:val="center"/>
          </w:tcPr>
          <w:p w14:paraId="5CDDA6AF">
            <w:pPr>
              <w:jc w:val="center"/>
              <w:rPr>
                <w:rFonts w:ascii="仿宋_GB2312" w:hAnsi="仿宋_GB2312" w:eastAsia="仿宋_GB2312" w:cs="仿宋_GB2312"/>
                <w:kern w:val="0"/>
                <w:sz w:val="24"/>
                <w:szCs w:val="24"/>
              </w:rPr>
            </w:pPr>
          </w:p>
        </w:tc>
        <w:tc>
          <w:tcPr>
            <w:tcW w:w="1294" w:type="dxa"/>
            <w:vAlign w:val="center"/>
          </w:tcPr>
          <w:p w14:paraId="1CB2B58B">
            <w:pPr>
              <w:jc w:val="center"/>
              <w:rPr>
                <w:rFonts w:ascii="仿宋_GB2312" w:hAnsi="仿宋_GB2312" w:eastAsia="仿宋_GB2312" w:cs="仿宋_GB2312"/>
                <w:kern w:val="0"/>
                <w:sz w:val="24"/>
                <w:szCs w:val="24"/>
              </w:rPr>
            </w:pPr>
          </w:p>
        </w:tc>
        <w:tc>
          <w:tcPr>
            <w:tcW w:w="3568" w:type="dxa"/>
            <w:vAlign w:val="center"/>
          </w:tcPr>
          <w:p w14:paraId="1D9A7A9A">
            <w:pPr>
              <w:jc w:val="center"/>
              <w:rPr>
                <w:rFonts w:ascii="仿宋_GB2312" w:hAnsi="仿宋_GB2312" w:eastAsia="仿宋_GB2312" w:cs="仿宋_GB2312"/>
                <w:kern w:val="0"/>
                <w:sz w:val="24"/>
                <w:szCs w:val="24"/>
              </w:rPr>
            </w:pPr>
          </w:p>
        </w:tc>
        <w:tc>
          <w:tcPr>
            <w:tcW w:w="3402" w:type="dxa"/>
            <w:vAlign w:val="center"/>
          </w:tcPr>
          <w:p w14:paraId="20F96307">
            <w:pPr>
              <w:jc w:val="center"/>
              <w:rPr>
                <w:rFonts w:ascii="仿宋_GB2312" w:hAnsi="仿宋_GB2312" w:eastAsia="仿宋_GB2312" w:cs="仿宋_GB2312"/>
                <w:kern w:val="0"/>
                <w:sz w:val="24"/>
                <w:szCs w:val="24"/>
              </w:rPr>
            </w:pPr>
          </w:p>
        </w:tc>
        <w:tc>
          <w:tcPr>
            <w:tcW w:w="1521" w:type="dxa"/>
            <w:vAlign w:val="center"/>
          </w:tcPr>
          <w:p w14:paraId="1E6100F5">
            <w:pPr>
              <w:jc w:val="center"/>
              <w:rPr>
                <w:rFonts w:ascii="仿宋_GB2312" w:hAnsi="仿宋_GB2312" w:eastAsia="仿宋_GB2312" w:cs="仿宋_GB2312"/>
                <w:kern w:val="0"/>
                <w:sz w:val="24"/>
                <w:szCs w:val="24"/>
              </w:rPr>
            </w:pPr>
          </w:p>
        </w:tc>
        <w:tc>
          <w:tcPr>
            <w:tcW w:w="1314" w:type="dxa"/>
            <w:vAlign w:val="center"/>
          </w:tcPr>
          <w:p w14:paraId="66F57926">
            <w:pPr>
              <w:jc w:val="center"/>
              <w:rPr>
                <w:rFonts w:ascii="仿宋_GB2312" w:hAnsi="仿宋_GB2312" w:eastAsia="仿宋_GB2312" w:cs="仿宋_GB2312"/>
                <w:kern w:val="0"/>
                <w:sz w:val="24"/>
                <w:szCs w:val="24"/>
              </w:rPr>
            </w:pPr>
          </w:p>
        </w:tc>
        <w:tc>
          <w:tcPr>
            <w:tcW w:w="1205" w:type="dxa"/>
            <w:vAlign w:val="center"/>
          </w:tcPr>
          <w:p w14:paraId="247D0A03">
            <w:pPr>
              <w:jc w:val="center"/>
              <w:rPr>
                <w:rFonts w:ascii="仿宋_GB2312" w:hAnsi="仿宋_GB2312" w:eastAsia="仿宋_GB2312" w:cs="仿宋_GB2312"/>
                <w:kern w:val="0"/>
                <w:sz w:val="24"/>
                <w:szCs w:val="24"/>
              </w:rPr>
            </w:pPr>
          </w:p>
        </w:tc>
      </w:tr>
      <w:tr w14:paraId="383F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5" w:type="dxa"/>
            <w:vAlign w:val="center"/>
          </w:tcPr>
          <w:p w14:paraId="71ADACAB">
            <w:pPr>
              <w:jc w:val="center"/>
              <w:rPr>
                <w:rFonts w:ascii="仿宋_GB2312" w:hAnsi="仿宋_GB2312" w:eastAsia="仿宋_GB2312" w:cs="仿宋_GB2312"/>
                <w:kern w:val="0"/>
                <w:sz w:val="24"/>
                <w:szCs w:val="24"/>
              </w:rPr>
            </w:pPr>
          </w:p>
        </w:tc>
        <w:tc>
          <w:tcPr>
            <w:tcW w:w="1294" w:type="dxa"/>
            <w:vAlign w:val="center"/>
          </w:tcPr>
          <w:p w14:paraId="5E02152E">
            <w:pPr>
              <w:jc w:val="center"/>
              <w:rPr>
                <w:rFonts w:ascii="仿宋_GB2312" w:hAnsi="仿宋_GB2312" w:eastAsia="仿宋_GB2312" w:cs="仿宋_GB2312"/>
                <w:kern w:val="0"/>
                <w:sz w:val="24"/>
                <w:szCs w:val="24"/>
              </w:rPr>
            </w:pPr>
          </w:p>
        </w:tc>
        <w:tc>
          <w:tcPr>
            <w:tcW w:w="3568" w:type="dxa"/>
            <w:vAlign w:val="center"/>
          </w:tcPr>
          <w:p w14:paraId="17ABDCB6">
            <w:pPr>
              <w:jc w:val="center"/>
              <w:rPr>
                <w:rFonts w:ascii="仿宋_GB2312" w:hAnsi="仿宋_GB2312" w:eastAsia="仿宋_GB2312" w:cs="仿宋_GB2312"/>
                <w:kern w:val="0"/>
                <w:sz w:val="24"/>
                <w:szCs w:val="24"/>
              </w:rPr>
            </w:pPr>
          </w:p>
        </w:tc>
        <w:tc>
          <w:tcPr>
            <w:tcW w:w="3402" w:type="dxa"/>
            <w:vAlign w:val="center"/>
          </w:tcPr>
          <w:p w14:paraId="0094202E">
            <w:pPr>
              <w:jc w:val="center"/>
              <w:rPr>
                <w:rFonts w:ascii="仿宋_GB2312" w:hAnsi="仿宋_GB2312" w:eastAsia="仿宋_GB2312" w:cs="仿宋_GB2312"/>
                <w:kern w:val="0"/>
                <w:sz w:val="24"/>
                <w:szCs w:val="24"/>
              </w:rPr>
            </w:pPr>
          </w:p>
        </w:tc>
        <w:tc>
          <w:tcPr>
            <w:tcW w:w="1521" w:type="dxa"/>
            <w:vAlign w:val="center"/>
          </w:tcPr>
          <w:p w14:paraId="24AD2837">
            <w:pPr>
              <w:jc w:val="center"/>
              <w:rPr>
                <w:rFonts w:ascii="仿宋_GB2312" w:hAnsi="仿宋_GB2312" w:eastAsia="仿宋_GB2312" w:cs="仿宋_GB2312"/>
                <w:kern w:val="0"/>
                <w:sz w:val="24"/>
                <w:szCs w:val="24"/>
              </w:rPr>
            </w:pPr>
          </w:p>
        </w:tc>
        <w:tc>
          <w:tcPr>
            <w:tcW w:w="1314" w:type="dxa"/>
            <w:vAlign w:val="center"/>
          </w:tcPr>
          <w:p w14:paraId="09A7B441">
            <w:pPr>
              <w:jc w:val="center"/>
              <w:rPr>
                <w:rFonts w:ascii="仿宋_GB2312" w:hAnsi="仿宋_GB2312" w:eastAsia="仿宋_GB2312" w:cs="仿宋_GB2312"/>
                <w:kern w:val="0"/>
                <w:sz w:val="24"/>
                <w:szCs w:val="24"/>
              </w:rPr>
            </w:pPr>
          </w:p>
        </w:tc>
        <w:tc>
          <w:tcPr>
            <w:tcW w:w="1205" w:type="dxa"/>
            <w:vAlign w:val="center"/>
          </w:tcPr>
          <w:p w14:paraId="19823AA9">
            <w:pPr>
              <w:jc w:val="center"/>
              <w:rPr>
                <w:rFonts w:ascii="仿宋_GB2312" w:hAnsi="仿宋_GB2312" w:eastAsia="仿宋_GB2312" w:cs="仿宋_GB2312"/>
                <w:kern w:val="0"/>
                <w:sz w:val="24"/>
                <w:szCs w:val="24"/>
              </w:rPr>
            </w:pPr>
          </w:p>
        </w:tc>
      </w:tr>
      <w:tr w14:paraId="7D81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5" w:type="dxa"/>
            <w:vAlign w:val="center"/>
          </w:tcPr>
          <w:p w14:paraId="0868B452">
            <w:pPr>
              <w:jc w:val="center"/>
              <w:rPr>
                <w:rFonts w:ascii="仿宋_GB2312" w:hAnsi="仿宋_GB2312" w:eastAsia="仿宋_GB2312" w:cs="仿宋_GB2312"/>
                <w:kern w:val="0"/>
                <w:sz w:val="24"/>
                <w:szCs w:val="24"/>
              </w:rPr>
            </w:pPr>
          </w:p>
        </w:tc>
        <w:tc>
          <w:tcPr>
            <w:tcW w:w="1294" w:type="dxa"/>
            <w:vAlign w:val="center"/>
          </w:tcPr>
          <w:p w14:paraId="63827ED9">
            <w:pPr>
              <w:jc w:val="center"/>
              <w:rPr>
                <w:rFonts w:ascii="仿宋_GB2312" w:hAnsi="仿宋_GB2312" w:eastAsia="仿宋_GB2312" w:cs="仿宋_GB2312"/>
                <w:kern w:val="0"/>
                <w:sz w:val="24"/>
                <w:szCs w:val="24"/>
              </w:rPr>
            </w:pPr>
          </w:p>
        </w:tc>
        <w:tc>
          <w:tcPr>
            <w:tcW w:w="3568" w:type="dxa"/>
            <w:vAlign w:val="center"/>
          </w:tcPr>
          <w:p w14:paraId="3637D4B4">
            <w:pPr>
              <w:jc w:val="center"/>
              <w:rPr>
                <w:rFonts w:ascii="仿宋_GB2312" w:hAnsi="仿宋_GB2312" w:eastAsia="仿宋_GB2312" w:cs="仿宋_GB2312"/>
                <w:kern w:val="0"/>
                <w:sz w:val="24"/>
                <w:szCs w:val="24"/>
              </w:rPr>
            </w:pPr>
          </w:p>
        </w:tc>
        <w:tc>
          <w:tcPr>
            <w:tcW w:w="3402" w:type="dxa"/>
            <w:vAlign w:val="center"/>
          </w:tcPr>
          <w:p w14:paraId="561CAD2E">
            <w:pPr>
              <w:jc w:val="center"/>
              <w:rPr>
                <w:rFonts w:ascii="仿宋_GB2312" w:hAnsi="仿宋_GB2312" w:eastAsia="仿宋_GB2312" w:cs="仿宋_GB2312"/>
                <w:kern w:val="0"/>
                <w:sz w:val="24"/>
                <w:szCs w:val="24"/>
              </w:rPr>
            </w:pPr>
          </w:p>
        </w:tc>
        <w:tc>
          <w:tcPr>
            <w:tcW w:w="1521" w:type="dxa"/>
            <w:vAlign w:val="center"/>
          </w:tcPr>
          <w:p w14:paraId="006F2109">
            <w:pPr>
              <w:jc w:val="center"/>
              <w:rPr>
                <w:rFonts w:ascii="仿宋_GB2312" w:hAnsi="仿宋_GB2312" w:eastAsia="仿宋_GB2312" w:cs="仿宋_GB2312"/>
                <w:kern w:val="0"/>
                <w:sz w:val="24"/>
                <w:szCs w:val="24"/>
              </w:rPr>
            </w:pPr>
          </w:p>
        </w:tc>
        <w:tc>
          <w:tcPr>
            <w:tcW w:w="1314" w:type="dxa"/>
            <w:vAlign w:val="center"/>
          </w:tcPr>
          <w:p w14:paraId="5AB27E18">
            <w:pPr>
              <w:jc w:val="center"/>
              <w:rPr>
                <w:rFonts w:ascii="仿宋_GB2312" w:hAnsi="仿宋_GB2312" w:eastAsia="仿宋_GB2312" w:cs="仿宋_GB2312"/>
                <w:kern w:val="0"/>
                <w:sz w:val="24"/>
                <w:szCs w:val="24"/>
              </w:rPr>
            </w:pPr>
          </w:p>
        </w:tc>
        <w:tc>
          <w:tcPr>
            <w:tcW w:w="1205" w:type="dxa"/>
            <w:vAlign w:val="center"/>
          </w:tcPr>
          <w:p w14:paraId="0D7C85CD">
            <w:pPr>
              <w:jc w:val="center"/>
              <w:rPr>
                <w:rFonts w:ascii="仿宋_GB2312" w:hAnsi="仿宋_GB2312" w:eastAsia="仿宋_GB2312" w:cs="仿宋_GB2312"/>
                <w:kern w:val="0"/>
                <w:sz w:val="24"/>
                <w:szCs w:val="24"/>
              </w:rPr>
            </w:pPr>
          </w:p>
        </w:tc>
      </w:tr>
      <w:tr w14:paraId="4EB2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75" w:type="dxa"/>
            <w:vAlign w:val="center"/>
          </w:tcPr>
          <w:p w14:paraId="562ED461">
            <w:pPr>
              <w:jc w:val="center"/>
              <w:rPr>
                <w:rFonts w:ascii="仿宋_GB2312" w:hAnsi="仿宋_GB2312" w:eastAsia="仿宋_GB2312" w:cs="仿宋_GB2312"/>
                <w:kern w:val="0"/>
                <w:sz w:val="24"/>
                <w:szCs w:val="24"/>
              </w:rPr>
            </w:pPr>
          </w:p>
        </w:tc>
        <w:tc>
          <w:tcPr>
            <w:tcW w:w="1294" w:type="dxa"/>
            <w:vAlign w:val="center"/>
          </w:tcPr>
          <w:p w14:paraId="60F4CDEF">
            <w:pPr>
              <w:jc w:val="center"/>
              <w:rPr>
                <w:rFonts w:ascii="仿宋_GB2312" w:hAnsi="仿宋_GB2312" w:eastAsia="仿宋_GB2312" w:cs="仿宋_GB2312"/>
                <w:kern w:val="0"/>
                <w:sz w:val="24"/>
                <w:szCs w:val="24"/>
              </w:rPr>
            </w:pPr>
          </w:p>
        </w:tc>
        <w:tc>
          <w:tcPr>
            <w:tcW w:w="3568" w:type="dxa"/>
            <w:vAlign w:val="center"/>
          </w:tcPr>
          <w:p w14:paraId="575CFE11">
            <w:pPr>
              <w:jc w:val="center"/>
              <w:rPr>
                <w:rFonts w:ascii="仿宋_GB2312" w:hAnsi="仿宋_GB2312" w:eastAsia="仿宋_GB2312" w:cs="仿宋_GB2312"/>
                <w:kern w:val="0"/>
                <w:sz w:val="24"/>
                <w:szCs w:val="24"/>
              </w:rPr>
            </w:pPr>
          </w:p>
        </w:tc>
        <w:tc>
          <w:tcPr>
            <w:tcW w:w="3402" w:type="dxa"/>
            <w:vAlign w:val="center"/>
          </w:tcPr>
          <w:p w14:paraId="4D96CE69">
            <w:pPr>
              <w:jc w:val="center"/>
              <w:rPr>
                <w:rFonts w:ascii="仿宋_GB2312" w:hAnsi="仿宋_GB2312" w:eastAsia="仿宋_GB2312" w:cs="仿宋_GB2312"/>
                <w:kern w:val="0"/>
                <w:sz w:val="24"/>
                <w:szCs w:val="24"/>
              </w:rPr>
            </w:pPr>
          </w:p>
        </w:tc>
        <w:tc>
          <w:tcPr>
            <w:tcW w:w="1521" w:type="dxa"/>
            <w:vAlign w:val="center"/>
          </w:tcPr>
          <w:p w14:paraId="0B1C647C">
            <w:pPr>
              <w:jc w:val="center"/>
              <w:rPr>
                <w:rFonts w:ascii="仿宋_GB2312" w:hAnsi="仿宋_GB2312" w:eastAsia="仿宋_GB2312" w:cs="仿宋_GB2312"/>
                <w:kern w:val="0"/>
                <w:sz w:val="24"/>
                <w:szCs w:val="24"/>
              </w:rPr>
            </w:pPr>
          </w:p>
        </w:tc>
        <w:tc>
          <w:tcPr>
            <w:tcW w:w="1314" w:type="dxa"/>
            <w:vAlign w:val="center"/>
          </w:tcPr>
          <w:p w14:paraId="375DD09F">
            <w:pPr>
              <w:jc w:val="center"/>
              <w:rPr>
                <w:rFonts w:ascii="仿宋_GB2312" w:hAnsi="仿宋_GB2312" w:eastAsia="仿宋_GB2312" w:cs="仿宋_GB2312"/>
                <w:kern w:val="0"/>
                <w:sz w:val="24"/>
                <w:szCs w:val="24"/>
              </w:rPr>
            </w:pPr>
          </w:p>
        </w:tc>
        <w:tc>
          <w:tcPr>
            <w:tcW w:w="1205" w:type="dxa"/>
            <w:vAlign w:val="center"/>
          </w:tcPr>
          <w:p w14:paraId="1AB5056F">
            <w:pPr>
              <w:jc w:val="center"/>
              <w:rPr>
                <w:rFonts w:ascii="仿宋_GB2312" w:hAnsi="仿宋_GB2312" w:eastAsia="仿宋_GB2312" w:cs="仿宋_GB2312"/>
                <w:kern w:val="0"/>
                <w:sz w:val="24"/>
                <w:szCs w:val="24"/>
              </w:rPr>
            </w:pPr>
          </w:p>
        </w:tc>
      </w:tr>
      <w:tr w14:paraId="75CC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75" w:type="dxa"/>
            <w:vAlign w:val="center"/>
          </w:tcPr>
          <w:p w14:paraId="6CBDABB6">
            <w:pPr>
              <w:jc w:val="center"/>
              <w:rPr>
                <w:rFonts w:ascii="仿宋_GB2312" w:hAnsi="仿宋_GB2312" w:eastAsia="仿宋_GB2312" w:cs="仿宋_GB2312"/>
                <w:kern w:val="0"/>
                <w:sz w:val="24"/>
                <w:szCs w:val="24"/>
              </w:rPr>
            </w:pPr>
          </w:p>
        </w:tc>
        <w:tc>
          <w:tcPr>
            <w:tcW w:w="1294" w:type="dxa"/>
            <w:vAlign w:val="center"/>
          </w:tcPr>
          <w:p w14:paraId="181DA2BE">
            <w:pPr>
              <w:jc w:val="center"/>
              <w:rPr>
                <w:rFonts w:ascii="仿宋_GB2312" w:hAnsi="仿宋_GB2312" w:eastAsia="仿宋_GB2312" w:cs="仿宋_GB2312"/>
                <w:kern w:val="0"/>
                <w:sz w:val="24"/>
                <w:szCs w:val="24"/>
              </w:rPr>
            </w:pPr>
          </w:p>
        </w:tc>
        <w:tc>
          <w:tcPr>
            <w:tcW w:w="3568" w:type="dxa"/>
            <w:vAlign w:val="center"/>
          </w:tcPr>
          <w:p w14:paraId="35B5D00A">
            <w:pPr>
              <w:jc w:val="center"/>
              <w:rPr>
                <w:rFonts w:ascii="仿宋_GB2312" w:hAnsi="仿宋_GB2312" w:eastAsia="仿宋_GB2312" w:cs="仿宋_GB2312"/>
                <w:kern w:val="0"/>
                <w:sz w:val="24"/>
                <w:szCs w:val="24"/>
              </w:rPr>
            </w:pPr>
          </w:p>
        </w:tc>
        <w:tc>
          <w:tcPr>
            <w:tcW w:w="3402" w:type="dxa"/>
            <w:vAlign w:val="center"/>
          </w:tcPr>
          <w:p w14:paraId="42093DEB">
            <w:pPr>
              <w:jc w:val="center"/>
              <w:rPr>
                <w:rFonts w:ascii="仿宋_GB2312" w:hAnsi="仿宋_GB2312" w:eastAsia="仿宋_GB2312" w:cs="仿宋_GB2312"/>
                <w:kern w:val="0"/>
                <w:sz w:val="24"/>
                <w:szCs w:val="24"/>
              </w:rPr>
            </w:pPr>
          </w:p>
        </w:tc>
        <w:tc>
          <w:tcPr>
            <w:tcW w:w="1521" w:type="dxa"/>
            <w:vAlign w:val="center"/>
          </w:tcPr>
          <w:p w14:paraId="540A27D7">
            <w:pPr>
              <w:jc w:val="center"/>
              <w:rPr>
                <w:rFonts w:ascii="仿宋_GB2312" w:hAnsi="仿宋_GB2312" w:eastAsia="仿宋_GB2312" w:cs="仿宋_GB2312"/>
                <w:kern w:val="0"/>
                <w:sz w:val="24"/>
                <w:szCs w:val="24"/>
              </w:rPr>
            </w:pPr>
          </w:p>
        </w:tc>
        <w:tc>
          <w:tcPr>
            <w:tcW w:w="1314" w:type="dxa"/>
            <w:vAlign w:val="center"/>
          </w:tcPr>
          <w:p w14:paraId="7BFA93E2">
            <w:pPr>
              <w:jc w:val="center"/>
              <w:rPr>
                <w:rFonts w:ascii="仿宋_GB2312" w:hAnsi="仿宋_GB2312" w:eastAsia="仿宋_GB2312" w:cs="仿宋_GB2312"/>
                <w:kern w:val="0"/>
                <w:sz w:val="24"/>
                <w:szCs w:val="24"/>
              </w:rPr>
            </w:pPr>
          </w:p>
        </w:tc>
        <w:tc>
          <w:tcPr>
            <w:tcW w:w="1205" w:type="dxa"/>
            <w:vAlign w:val="center"/>
          </w:tcPr>
          <w:p w14:paraId="386289C1">
            <w:pPr>
              <w:jc w:val="center"/>
              <w:rPr>
                <w:rFonts w:ascii="仿宋_GB2312" w:hAnsi="仿宋_GB2312" w:eastAsia="仿宋_GB2312" w:cs="仿宋_GB2312"/>
                <w:kern w:val="0"/>
                <w:sz w:val="24"/>
                <w:szCs w:val="24"/>
              </w:rPr>
            </w:pPr>
          </w:p>
        </w:tc>
      </w:tr>
      <w:tr w14:paraId="5FA0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75" w:type="dxa"/>
            <w:vAlign w:val="center"/>
          </w:tcPr>
          <w:p w14:paraId="6A063AB9">
            <w:pPr>
              <w:jc w:val="center"/>
              <w:rPr>
                <w:rFonts w:ascii="仿宋_GB2312" w:hAnsi="仿宋_GB2312" w:eastAsia="仿宋_GB2312" w:cs="仿宋_GB2312"/>
                <w:kern w:val="0"/>
                <w:sz w:val="24"/>
                <w:szCs w:val="24"/>
              </w:rPr>
            </w:pPr>
          </w:p>
        </w:tc>
        <w:tc>
          <w:tcPr>
            <w:tcW w:w="1294" w:type="dxa"/>
            <w:vAlign w:val="center"/>
          </w:tcPr>
          <w:p w14:paraId="0E6138EB">
            <w:pPr>
              <w:jc w:val="center"/>
              <w:rPr>
                <w:rFonts w:ascii="仿宋_GB2312" w:hAnsi="仿宋_GB2312" w:eastAsia="仿宋_GB2312" w:cs="仿宋_GB2312"/>
                <w:kern w:val="0"/>
                <w:sz w:val="24"/>
                <w:szCs w:val="24"/>
              </w:rPr>
            </w:pPr>
          </w:p>
        </w:tc>
        <w:tc>
          <w:tcPr>
            <w:tcW w:w="3568" w:type="dxa"/>
            <w:vAlign w:val="center"/>
          </w:tcPr>
          <w:p w14:paraId="5DE686E3">
            <w:pPr>
              <w:jc w:val="center"/>
              <w:rPr>
                <w:rFonts w:ascii="仿宋_GB2312" w:hAnsi="仿宋_GB2312" w:eastAsia="仿宋_GB2312" w:cs="仿宋_GB2312"/>
                <w:kern w:val="0"/>
                <w:sz w:val="24"/>
                <w:szCs w:val="24"/>
              </w:rPr>
            </w:pPr>
          </w:p>
        </w:tc>
        <w:tc>
          <w:tcPr>
            <w:tcW w:w="3402" w:type="dxa"/>
            <w:vAlign w:val="center"/>
          </w:tcPr>
          <w:p w14:paraId="2FEAC6F5">
            <w:pPr>
              <w:jc w:val="center"/>
              <w:rPr>
                <w:rFonts w:ascii="仿宋_GB2312" w:hAnsi="仿宋_GB2312" w:eastAsia="仿宋_GB2312" w:cs="仿宋_GB2312"/>
                <w:kern w:val="0"/>
                <w:sz w:val="24"/>
                <w:szCs w:val="24"/>
              </w:rPr>
            </w:pPr>
          </w:p>
        </w:tc>
        <w:tc>
          <w:tcPr>
            <w:tcW w:w="1521" w:type="dxa"/>
            <w:vAlign w:val="center"/>
          </w:tcPr>
          <w:p w14:paraId="0E70F2C5">
            <w:pPr>
              <w:jc w:val="center"/>
              <w:rPr>
                <w:rFonts w:ascii="仿宋_GB2312" w:hAnsi="仿宋_GB2312" w:eastAsia="仿宋_GB2312" w:cs="仿宋_GB2312"/>
                <w:kern w:val="0"/>
                <w:sz w:val="24"/>
                <w:szCs w:val="24"/>
              </w:rPr>
            </w:pPr>
          </w:p>
        </w:tc>
        <w:tc>
          <w:tcPr>
            <w:tcW w:w="1314" w:type="dxa"/>
            <w:vAlign w:val="center"/>
          </w:tcPr>
          <w:p w14:paraId="70956763">
            <w:pPr>
              <w:jc w:val="center"/>
              <w:rPr>
                <w:rFonts w:ascii="仿宋_GB2312" w:hAnsi="仿宋_GB2312" w:eastAsia="仿宋_GB2312" w:cs="仿宋_GB2312"/>
                <w:kern w:val="0"/>
                <w:sz w:val="24"/>
                <w:szCs w:val="24"/>
              </w:rPr>
            </w:pPr>
          </w:p>
        </w:tc>
        <w:tc>
          <w:tcPr>
            <w:tcW w:w="1205" w:type="dxa"/>
            <w:vAlign w:val="center"/>
          </w:tcPr>
          <w:p w14:paraId="7266F255">
            <w:pPr>
              <w:jc w:val="center"/>
              <w:rPr>
                <w:rFonts w:ascii="仿宋_GB2312" w:hAnsi="仿宋_GB2312" w:eastAsia="仿宋_GB2312" w:cs="仿宋_GB2312"/>
                <w:kern w:val="0"/>
                <w:sz w:val="24"/>
                <w:szCs w:val="24"/>
              </w:rPr>
            </w:pPr>
          </w:p>
        </w:tc>
      </w:tr>
      <w:tr w14:paraId="125E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75" w:type="dxa"/>
            <w:vAlign w:val="center"/>
          </w:tcPr>
          <w:p w14:paraId="26FE800C">
            <w:pPr>
              <w:jc w:val="center"/>
              <w:rPr>
                <w:rFonts w:ascii="仿宋_GB2312" w:hAnsi="仿宋_GB2312" w:eastAsia="仿宋_GB2312" w:cs="仿宋_GB2312"/>
                <w:kern w:val="0"/>
                <w:sz w:val="24"/>
                <w:szCs w:val="24"/>
              </w:rPr>
            </w:pPr>
          </w:p>
        </w:tc>
        <w:tc>
          <w:tcPr>
            <w:tcW w:w="1294" w:type="dxa"/>
            <w:vAlign w:val="center"/>
          </w:tcPr>
          <w:p w14:paraId="28B14085">
            <w:pPr>
              <w:jc w:val="center"/>
              <w:rPr>
                <w:rFonts w:ascii="仿宋_GB2312" w:hAnsi="仿宋_GB2312" w:eastAsia="仿宋_GB2312" w:cs="仿宋_GB2312"/>
                <w:kern w:val="0"/>
                <w:sz w:val="24"/>
                <w:szCs w:val="24"/>
              </w:rPr>
            </w:pPr>
          </w:p>
        </w:tc>
        <w:tc>
          <w:tcPr>
            <w:tcW w:w="3568" w:type="dxa"/>
            <w:vAlign w:val="center"/>
          </w:tcPr>
          <w:p w14:paraId="617C79CA">
            <w:pPr>
              <w:jc w:val="center"/>
              <w:rPr>
                <w:rFonts w:ascii="仿宋_GB2312" w:hAnsi="仿宋_GB2312" w:eastAsia="仿宋_GB2312" w:cs="仿宋_GB2312"/>
                <w:kern w:val="0"/>
                <w:sz w:val="24"/>
                <w:szCs w:val="24"/>
              </w:rPr>
            </w:pPr>
          </w:p>
        </w:tc>
        <w:tc>
          <w:tcPr>
            <w:tcW w:w="3402" w:type="dxa"/>
            <w:vAlign w:val="center"/>
          </w:tcPr>
          <w:p w14:paraId="50EE4BE4">
            <w:pPr>
              <w:jc w:val="center"/>
              <w:rPr>
                <w:rFonts w:ascii="仿宋_GB2312" w:hAnsi="仿宋_GB2312" w:eastAsia="仿宋_GB2312" w:cs="仿宋_GB2312"/>
                <w:kern w:val="0"/>
                <w:sz w:val="24"/>
                <w:szCs w:val="24"/>
              </w:rPr>
            </w:pPr>
          </w:p>
        </w:tc>
        <w:tc>
          <w:tcPr>
            <w:tcW w:w="1521" w:type="dxa"/>
            <w:vAlign w:val="center"/>
          </w:tcPr>
          <w:p w14:paraId="1A5B3E13">
            <w:pPr>
              <w:jc w:val="center"/>
              <w:rPr>
                <w:rFonts w:ascii="仿宋_GB2312" w:hAnsi="仿宋_GB2312" w:eastAsia="仿宋_GB2312" w:cs="仿宋_GB2312"/>
                <w:kern w:val="0"/>
                <w:sz w:val="24"/>
                <w:szCs w:val="24"/>
              </w:rPr>
            </w:pPr>
          </w:p>
        </w:tc>
        <w:tc>
          <w:tcPr>
            <w:tcW w:w="1314" w:type="dxa"/>
            <w:vAlign w:val="center"/>
          </w:tcPr>
          <w:p w14:paraId="30728449">
            <w:pPr>
              <w:jc w:val="center"/>
              <w:rPr>
                <w:rFonts w:ascii="仿宋_GB2312" w:hAnsi="仿宋_GB2312" w:eastAsia="仿宋_GB2312" w:cs="仿宋_GB2312"/>
                <w:kern w:val="0"/>
                <w:sz w:val="24"/>
                <w:szCs w:val="24"/>
              </w:rPr>
            </w:pPr>
          </w:p>
        </w:tc>
        <w:tc>
          <w:tcPr>
            <w:tcW w:w="1205" w:type="dxa"/>
            <w:vAlign w:val="center"/>
          </w:tcPr>
          <w:p w14:paraId="07B2DCAE">
            <w:pPr>
              <w:jc w:val="center"/>
              <w:rPr>
                <w:rFonts w:ascii="仿宋_GB2312" w:hAnsi="仿宋_GB2312" w:eastAsia="仿宋_GB2312" w:cs="仿宋_GB2312"/>
                <w:kern w:val="0"/>
                <w:sz w:val="24"/>
                <w:szCs w:val="24"/>
              </w:rPr>
            </w:pPr>
          </w:p>
        </w:tc>
      </w:tr>
    </w:tbl>
    <w:p w14:paraId="2E582186">
      <w:pPr>
        <w:ind w:firstLine="12040" w:firstLineChars="4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保卫处 制表</w:t>
      </w:r>
    </w:p>
    <w:p w14:paraId="0CDAE4B7">
      <w:pPr>
        <w:pStyle w:val="3"/>
        <w:rPr>
          <w:rFonts w:hint="eastAsia" w:ascii="仿宋_GB2312" w:hAnsi="仿宋_GB2312" w:eastAsia="仿宋_GB2312" w:cs="仿宋_GB2312"/>
          <w:sz w:val="28"/>
          <w:szCs w:val="28"/>
        </w:rPr>
        <w:sectPr>
          <w:pgSz w:w="16838" w:h="11906" w:orient="landscape"/>
          <w:pgMar w:top="1800" w:right="1440" w:bottom="1800" w:left="1440" w:header="851" w:footer="992" w:gutter="0"/>
          <w:cols w:space="425" w:num="1"/>
          <w:docGrid w:type="lines" w:linePitch="312" w:charSpace="0"/>
        </w:sectPr>
      </w:pPr>
    </w:p>
    <w:p w14:paraId="37757578">
      <w:pPr>
        <w:pStyle w:val="3"/>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6F43D1F4">
      <w:pPr>
        <w:jc w:val="center"/>
        <w:rPr>
          <w:rFonts w:hint="eastAsia" w:ascii="黑体" w:hAnsi="黑体" w:eastAsia="黑体" w:cs="黑体"/>
          <w:b/>
          <w:sz w:val="36"/>
          <w:szCs w:val="36"/>
        </w:rPr>
      </w:pPr>
      <w:r>
        <w:rPr>
          <w:rFonts w:hint="eastAsia" w:ascii="黑体" w:hAnsi="黑体" w:eastAsia="黑体" w:cs="黑体"/>
          <w:b/>
          <w:sz w:val="36"/>
          <w:szCs w:val="36"/>
        </w:rPr>
        <w:t>校园安全隐患排查整改通知单</w:t>
      </w:r>
    </w:p>
    <w:p w14:paraId="280FBCAF">
      <w:pPr>
        <w:rPr>
          <w:rFonts w:hint="eastAsia" w:ascii="仿宋_GB2312" w:hAnsi="仿宋_GB2312" w:eastAsia="仿宋_GB2312" w:cs="仿宋_GB2312"/>
          <w:b/>
          <w:sz w:val="24"/>
          <w:szCs w:val="24"/>
        </w:rPr>
      </w:pPr>
    </w:p>
    <w:p w14:paraId="17A94E46">
      <w:pPr>
        <w:rPr>
          <w:rFonts w:hint="default" w:ascii="仿宋_GB2312" w:hAnsi="仿宋_GB2312" w:eastAsia="仿宋_GB2312" w:cs="仿宋_GB2312"/>
          <w:b/>
          <w:color w:val="FF0000"/>
          <w:sz w:val="24"/>
          <w:szCs w:val="24"/>
          <w:u w:val="single"/>
          <w:lang w:val="en-US" w:eastAsia="zh-CN"/>
        </w:rPr>
      </w:pPr>
      <w:r>
        <w:rPr>
          <w:rFonts w:hint="eastAsia" w:ascii="仿宋_GB2312" w:hAnsi="仿宋_GB2312" w:eastAsia="仿宋_GB2312" w:cs="仿宋_GB2312"/>
          <w:b/>
          <w:sz w:val="24"/>
          <w:szCs w:val="24"/>
        </w:rPr>
        <w:t>责任部门：</w:t>
      </w:r>
      <w:r>
        <w:rPr>
          <w:rFonts w:hint="eastAsia" w:ascii="仿宋_GB2312" w:hAnsi="仿宋_GB2312" w:eastAsia="仿宋_GB2312" w:cs="仿宋_GB2312"/>
          <w:b/>
          <w:sz w:val="24"/>
          <w:szCs w:val="24"/>
          <w:u w:val="single"/>
          <w:lang w:val="en-US" w:eastAsia="zh-CN"/>
        </w:rPr>
        <w:t xml:space="preserve">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lang w:eastAsia="zh-CN"/>
        </w:rPr>
        <w:t>编号</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u w:val="single"/>
          <w:lang w:val="en-US" w:eastAsia="zh-CN"/>
        </w:rPr>
        <w:t xml:space="preserve">          </w:t>
      </w:r>
    </w:p>
    <w:tbl>
      <w:tblPr>
        <w:tblStyle w:val="4"/>
        <w:tblpPr w:leftFromText="180" w:rightFromText="180" w:vertAnchor="text" w:horzAnchor="page" w:tblpX="1965" w:tblpY="307"/>
        <w:tblOverlap w:val="never"/>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7200"/>
      </w:tblGrid>
      <w:tr w14:paraId="659C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00" w:type="dxa"/>
            <w:gridSpan w:val="2"/>
            <w:noWrap w:val="0"/>
            <w:vAlign w:val="center"/>
          </w:tcPr>
          <w:p w14:paraId="3727CFCA">
            <w:pPr>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安全隐患排查发现的项目内容</w:t>
            </w:r>
          </w:p>
        </w:tc>
      </w:tr>
      <w:tr w14:paraId="1CC8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100" w:type="dxa"/>
            <w:gridSpan w:val="2"/>
            <w:noWrap w:val="0"/>
            <w:vAlign w:val="center"/>
          </w:tcPr>
          <w:p w14:paraId="4202C980">
            <w:pPr>
              <w:jc w:val="left"/>
              <w:rPr>
                <w:rFonts w:hint="eastAsia" w:ascii="仿宋_GB2312" w:hAnsi="仿宋_GB2312" w:eastAsia="仿宋_GB2312" w:cs="仿宋_GB2312"/>
                <w:b w:val="0"/>
                <w:bCs w:val="0"/>
                <w:sz w:val="24"/>
                <w:szCs w:val="24"/>
                <w:lang w:val="en-US" w:eastAsia="zh-CN"/>
              </w:rPr>
            </w:pPr>
          </w:p>
        </w:tc>
      </w:tr>
      <w:tr w14:paraId="4AB0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trPr>
        <w:tc>
          <w:tcPr>
            <w:tcW w:w="900" w:type="dxa"/>
            <w:noWrap w:val="0"/>
            <w:vAlign w:val="top"/>
          </w:tcPr>
          <w:p w14:paraId="21A44C29">
            <w:pPr>
              <w:jc w:val="center"/>
              <w:rPr>
                <w:rFonts w:hint="eastAsia" w:ascii="仿宋_GB2312" w:hAnsi="仿宋_GB2312" w:eastAsia="仿宋_GB2312" w:cs="仿宋_GB2312"/>
                <w:sz w:val="24"/>
                <w:szCs w:val="24"/>
              </w:rPr>
            </w:pPr>
          </w:p>
          <w:p w14:paraId="40A98DE3">
            <w:pPr>
              <w:jc w:val="center"/>
              <w:rPr>
                <w:rFonts w:hint="eastAsia" w:ascii="仿宋_GB2312" w:hAnsi="仿宋_GB2312" w:eastAsia="仿宋_GB2312" w:cs="仿宋_GB2312"/>
                <w:sz w:val="24"/>
                <w:szCs w:val="24"/>
              </w:rPr>
            </w:pPr>
          </w:p>
          <w:p w14:paraId="58ED9FD3">
            <w:pPr>
              <w:jc w:val="center"/>
              <w:rPr>
                <w:rFonts w:hint="eastAsia" w:ascii="仿宋_GB2312" w:hAnsi="仿宋_GB2312" w:eastAsia="仿宋_GB2312" w:cs="仿宋_GB2312"/>
                <w:sz w:val="24"/>
                <w:szCs w:val="24"/>
              </w:rPr>
            </w:pPr>
          </w:p>
          <w:p w14:paraId="2E3A743D">
            <w:pPr>
              <w:jc w:val="center"/>
              <w:rPr>
                <w:rFonts w:hint="eastAsia" w:ascii="仿宋_GB2312" w:hAnsi="仿宋_GB2312" w:eastAsia="仿宋_GB2312" w:cs="仿宋_GB2312"/>
                <w:sz w:val="24"/>
                <w:szCs w:val="24"/>
                <w:lang w:val="en-US" w:eastAsia="zh-CN"/>
              </w:rPr>
            </w:pPr>
          </w:p>
          <w:p w14:paraId="6B98D42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保卫处</w:t>
            </w:r>
            <w:r>
              <w:rPr>
                <w:rFonts w:hint="eastAsia" w:ascii="仿宋_GB2312" w:hAnsi="仿宋_GB2312" w:eastAsia="仿宋_GB2312" w:cs="仿宋_GB2312"/>
                <w:sz w:val="24"/>
                <w:szCs w:val="24"/>
              </w:rPr>
              <w:t>意见</w:t>
            </w:r>
          </w:p>
          <w:p w14:paraId="7E47A2AF">
            <w:pPr>
              <w:jc w:val="center"/>
              <w:rPr>
                <w:rFonts w:hint="eastAsia" w:ascii="仿宋_GB2312" w:hAnsi="仿宋_GB2312" w:eastAsia="仿宋_GB2312" w:cs="仿宋_GB2312"/>
                <w:sz w:val="24"/>
                <w:szCs w:val="24"/>
              </w:rPr>
            </w:pPr>
          </w:p>
        </w:tc>
        <w:tc>
          <w:tcPr>
            <w:tcW w:w="7200" w:type="dxa"/>
            <w:noWrap w:val="0"/>
            <w:vAlign w:val="top"/>
          </w:tcPr>
          <w:p w14:paraId="626E0AF2">
            <w:pPr>
              <w:ind w:firstLine="4440" w:firstLineChars="1850"/>
              <w:rPr>
                <w:rFonts w:hint="eastAsia" w:ascii="仿宋_GB2312" w:hAnsi="仿宋_GB2312" w:eastAsia="仿宋_GB2312" w:cs="仿宋_GB2312"/>
                <w:sz w:val="24"/>
                <w:szCs w:val="24"/>
              </w:rPr>
            </w:pPr>
          </w:p>
          <w:p w14:paraId="727F2597">
            <w:pPr>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w:t>
            </w:r>
          </w:p>
          <w:p w14:paraId="768E564A">
            <w:pPr>
              <w:jc w:val="both"/>
              <w:rPr>
                <w:rFonts w:hint="eastAsia" w:ascii="仿宋_GB2312" w:hAnsi="仿宋_GB2312" w:eastAsia="仿宋_GB2312" w:cs="仿宋_GB2312"/>
                <w:b w:val="0"/>
                <w:bCs w:val="0"/>
                <w:sz w:val="24"/>
                <w:szCs w:val="24"/>
                <w:lang w:val="en-US" w:eastAsia="zh-CN"/>
              </w:rPr>
            </w:pPr>
          </w:p>
          <w:p w14:paraId="141092F5">
            <w:pPr>
              <w:jc w:val="both"/>
              <w:rPr>
                <w:rFonts w:hint="eastAsia" w:ascii="仿宋_GB2312" w:hAnsi="仿宋_GB2312" w:eastAsia="仿宋_GB2312" w:cs="仿宋_GB2312"/>
                <w:b w:val="0"/>
                <w:bCs w:val="0"/>
                <w:sz w:val="24"/>
                <w:szCs w:val="24"/>
                <w:lang w:val="en-US" w:eastAsia="zh-CN"/>
              </w:rPr>
            </w:pPr>
          </w:p>
          <w:p w14:paraId="36B1BE65">
            <w:pPr>
              <w:jc w:val="both"/>
              <w:rPr>
                <w:rFonts w:hint="eastAsia" w:ascii="仿宋_GB2312" w:hAnsi="仿宋_GB2312" w:eastAsia="仿宋_GB2312" w:cs="仿宋_GB2312"/>
                <w:b w:val="0"/>
                <w:bCs w:val="0"/>
                <w:sz w:val="24"/>
                <w:szCs w:val="24"/>
                <w:lang w:val="en-US" w:eastAsia="zh-CN"/>
              </w:rPr>
            </w:pPr>
          </w:p>
          <w:p w14:paraId="37814316">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14:paraId="44315CEE">
            <w:pPr>
              <w:jc w:val="center"/>
              <w:rPr>
                <w:rFonts w:hint="eastAsia" w:ascii="仿宋_GB2312" w:hAnsi="仿宋_GB2312" w:eastAsia="仿宋_GB2312" w:cs="仿宋_GB2312"/>
                <w:sz w:val="24"/>
                <w:szCs w:val="24"/>
                <w:lang w:val="en-US" w:eastAsia="zh-CN"/>
              </w:rPr>
            </w:pPr>
          </w:p>
          <w:p w14:paraId="56E44A9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部门负责人</w:t>
            </w:r>
            <w:r>
              <w:rPr>
                <w:rFonts w:hint="eastAsia" w:ascii="仿宋_GB2312" w:hAnsi="仿宋_GB2312" w:eastAsia="仿宋_GB2312" w:cs="仿宋_GB2312"/>
                <w:sz w:val="24"/>
                <w:szCs w:val="24"/>
              </w:rPr>
              <w:t>签字：</w:t>
            </w:r>
          </w:p>
          <w:p w14:paraId="78BD963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14:paraId="00E0D8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4864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00" w:type="dxa"/>
            <w:noWrap w:val="0"/>
            <w:vAlign w:val="top"/>
          </w:tcPr>
          <w:p w14:paraId="7C35F4C0">
            <w:pPr>
              <w:jc w:val="center"/>
              <w:rPr>
                <w:rFonts w:hint="eastAsia" w:ascii="仿宋_GB2312" w:hAnsi="仿宋_GB2312" w:eastAsia="仿宋_GB2312" w:cs="仿宋_GB2312"/>
                <w:sz w:val="24"/>
                <w:szCs w:val="24"/>
                <w:lang w:val="en-US" w:eastAsia="zh-CN"/>
              </w:rPr>
            </w:pPr>
          </w:p>
          <w:p w14:paraId="3F20631F">
            <w:pPr>
              <w:jc w:val="center"/>
              <w:rPr>
                <w:rFonts w:hint="eastAsia" w:ascii="宋体" w:hAnsi="宋体" w:eastAsia="宋体" w:cs="Times New Roman"/>
                <w:color w:val="000000"/>
                <w:kern w:val="2"/>
                <w:sz w:val="28"/>
                <w:szCs w:val="28"/>
                <w:lang w:val="en-US" w:eastAsia="zh-CN" w:bidi="ar-SA"/>
              </w:rPr>
            </w:pPr>
            <w:r>
              <w:rPr>
                <w:rFonts w:hint="eastAsia" w:ascii="仿宋_GB2312" w:hAnsi="仿宋_GB2312" w:eastAsia="仿宋_GB2312" w:cs="仿宋_GB2312"/>
                <w:sz w:val="24"/>
                <w:szCs w:val="24"/>
                <w:lang w:val="en-US" w:eastAsia="zh-CN"/>
              </w:rPr>
              <w:t>签收单位意见</w:t>
            </w:r>
          </w:p>
        </w:tc>
        <w:tc>
          <w:tcPr>
            <w:tcW w:w="7200" w:type="dxa"/>
            <w:noWrap w:val="0"/>
            <w:vAlign w:val="top"/>
          </w:tcPr>
          <w:p w14:paraId="10407559">
            <w:pPr>
              <w:rPr>
                <w:rFonts w:hint="eastAsia" w:ascii="仿宋_GB2312" w:hAnsi="仿宋_GB2312" w:eastAsia="仿宋_GB2312" w:cs="仿宋_GB2312"/>
                <w:sz w:val="24"/>
                <w:szCs w:val="24"/>
              </w:rPr>
            </w:pPr>
          </w:p>
          <w:p w14:paraId="49996B6C">
            <w:pPr>
              <w:rPr>
                <w:rFonts w:hint="eastAsia" w:ascii="仿宋_GB2312" w:hAnsi="仿宋_GB2312" w:eastAsia="仿宋_GB2312" w:cs="仿宋_GB2312"/>
                <w:sz w:val="24"/>
                <w:szCs w:val="24"/>
              </w:rPr>
            </w:pPr>
          </w:p>
          <w:p w14:paraId="2340F82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签收人：</w:t>
            </w:r>
          </w:p>
          <w:p w14:paraId="59E3D057">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w:t>
            </w: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072A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00" w:type="dxa"/>
            <w:noWrap w:val="0"/>
            <w:vAlign w:val="top"/>
          </w:tcPr>
          <w:p w14:paraId="5800E813">
            <w:pPr>
              <w:jc w:val="center"/>
              <w:rPr>
                <w:rFonts w:hint="eastAsia" w:ascii="仿宋_GB2312" w:hAnsi="仿宋_GB2312" w:eastAsia="仿宋_GB2312" w:cs="仿宋_GB2312"/>
                <w:sz w:val="24"/>
                <w:szCs w:val="24"/>
              </w:rPr>
            </w:pPr>
          </w:p>
          <w:p w14:paraId="48A0ECB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w:t>
            </w:r>
          </w:p>
          <w:p w14:paraId="580934E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p>
        </w:tc>
        <w:tc>
          <w:tcPr>
            <w:tcW w:w="7200" w:type="dxa"/>
            <w:noWrap w:val="0"/>
            <w:vAlign w:val="top"/>
          </w:tcPr>
          <w:p w14:paraId="01160F0D">
            <w:pPr>
              <w:rPr>
                <w:rFonts w:hint="eastAsia" w:ascii="仿宋_GB2312" w:hAnsi="仿宋_GB2312" w:eastAsia="仿宋_GB2312" w:cs="仿宋_GB2312"/>
                <w:sz w:val="24"/>
                <w:szCs w:val="24"/>
              </w:rPr>
            </w:pPr>
          </w:p>
        </w:tc>
      </w:tr>
    </w:tbl>
    <w:p w14:paraId="413FFC86">
      <w:pPr>
        <w:rPr>
          <w:rFonts w:hint="eastAsia" w:ascii="仿宋_GB2312" w:hAnsi="仿宋_GB2312" w:eastAsia="仿宋_GB2312" w:cs="仿宋_GB2312"/>
          <w:b/>
          <w:sz w:val="24"/>
          <w:szCs w:val="24"/>
        </w:rPr>
      </w:pPr>
    </w:p>
    <w:p w14:paraId="42873F0D">
      <w:r>
        <w:rPr>
          <w:rFonts w:hint="eastAsia" w:ascii="仿宋_GB2312" w:hAnsi="仿宋_GB2312" w:eastAsia="仿宋_GB2312" w:cs="仿宋_GB2312"/>
          <w:b/>
          <w:sz w:val="24"/>
          <w:szCs w:val="24"/>
        </w:rPr>
        <w:t>制表部门：</w:t>
      </w:r>
      <w:r>
        <w:rPr>
          <w:rFonts w:hint="eastAsia" w:ascii="仿宋_GB2312" w:hAnsi="仿宋_GB2312" w:eastAsia="仿宋_GB2312" w:cs="仿宋_GB2312"/>
          <w:b w:val="0"/>
          <w:bCs/>
          <w:sz w:val="24"/>
          <w:szCs w:val="24"/>
          <w:lang w:val="en-US" w:eastAsia="zh-CN"/>
        </w:rPr>
        <w:t>学校安全综合治理领导小组办公室</w:t>
      </w:r>
    </w:p>
    <w:p w14:paraId="7793DE25">
      <w:pPr>
        <w:pStyle w:val="3"/>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93FC74-4CEE-47B3-B8F0-843B94BCA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B01772-EDD1-419D-BA80-9BDBB24F3DFD}"/>
  </w:font>
  <w:font w:name="楷体">
    <w:panose1 w:val="02010609060101010101"/>
    <w:charset w:val="86"/>
    <w:family w:val="modern"/>
    <w:pitch w:val="default"/>
    <w:sig w:usb0="800002BF" w:usb1="38CF7CFA" w:usb2="00000016" w:usb3="00000000" w:csb0="00040001" w:csb1="00000000"/>
  </w:font>
  <w:font w:name="方正公文楷体">
    <w:altName w:val="宋体"/>
    <w:panose1 w:val="00000000000000000000"/>
    <w:charset w:val="00"/>
    <w:family w:val="auto"/>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AB2D2769-71AB-4BE0-B83D-D1C2CB391B55}"/>
  </w:font>
  <w:font w:name="仿宋_GB2312">
    <w:panose1 w:val="02010609030101010101"/>
    <w:charset w:val="86"/>
    <w:family w:val="auto"/>
    <w:pitch w:val="default"/>
    <w:sig w:usb0="00000001" w:usb1="080E0000" w:usb2="00000000" w:usb3="00000000" w:csb0="00040000" w:csb1="00000000"/>
    <w:embedRegular r:id="rId4" w:fontKey="{6C528547-44B3-4177-824B-731B18F901D1}"/>
  </w:font>
  <w:font w:name="方正仿宋简体">
    <w:altName w:val="微软雅黑"/>
    <w:panose1 w:val="00000000000000000000"/>
    <w:charset w:val="86"/>
    <w:family w:val="script"/>
    <w:pitch w:val="default"/>
    <w:sig w:usb0="00000000" w:usb1="00000000" w:usb2="00000000" w:usb3="00000000" w:csb0="00040000" w:csb1="00000000"/>
    <w:embedRegular r:id="rId5" w:fontKey="{F4807107-4108-4ED1-9D0A-4B6CED0E73CC}"/>
  </w:font>
  <w:font w:name="仿宋">
    <w:panose1 w:val="02010609060101010101"/>
    <w:charset w:val="86"/>
    <w:family w:val="modern"/>
    <w:pitch w:val="default"/>
    <w:sig w:usb0="800002BF" w:usb1="38CF7CFA" w:usb2="00000016" w:usb3="00000000" w:csb0="00040001" w:csb1="00000000"/>
    <w:embedRegular r:id="rId6" w:fontKey="{61A2CD81-4E5D-411C-AC5C-5E855174AA0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AABF7"/>
    <w:multiLevelType w:val="multilevel"/>
    <w:tmpl w:val="5E1AABF7"/>
    <w:lvl w:ilvl="0" w:tentative="0">
      <w:start w:val="1"/>
      <w:numFmt w:val="chineseCounting"/>
      <w:suff w:val="nothing"/>
      <w:lvlText w:val="%1"/>
      <w:lvlJc w:val="left"/>
      <w:pPr>
        <w:tabs>
          <w:tab w:val="left" w:pos="0"/>
        </w:tabs>
        <w:ind w:left="42" w:hanging="2"/>
      </w:pPr>
      <w:rPr>
        <w:rFonts w:hint="eastAsia" w:ascii="宋体" w:hAnsi="宋体" w:eastAsia="宋体" w:cs="宋体"/>
      </w:rPr>
    </w:lvl>
    <w:lvl w:ilvl="1" w:tentative="0">
      <w:start w:val="1"/>
      <w:numFmt w:val="chineseCounting"/>
      <w:suff w:val="nothing"/>
      <w:lvlText w:val="%2、"/>
      <w:lvlJc w:val="left"/>
      <w:pPr>
        <w:tabs>
          <w:tab w:val="left" w:pos="0"/>
        </w:tabs>
        <w:ind w:left="420" w:hanging="380"/>
      </w:pPr>
      <w:rPr>
        <w:rFonts w:hint="eastAsia" w:ascii="宋体" w:hAnsi="宋体" w:eastAsia="黑体" w:cs="黑体"/>
        <w:sz w:val="32"/>
        <w:szCs w:val="32"/>
      </w:rPr>
    </w:lvl>
    <w:lvl w:ilvl="2" w:tentative="0">
      <w:start w:val="1"/>
      <w:numFmt w:val="chineseCounting"/>
      <w:pStyle w:val="2"/>
      <w:suff w:val="nothing"/>
      <w:lvlText w:val="（%3）"/>
      <w:lvlJc w:val="left"/>
      <w:pPr>
        <w:tabs>
          <w:tab w:val="left" w:pos="0"/>
        </w:tabs>
        <w:ind w:left="420" w:hanging="380"/>
      </w:pPr>
      <w:rPr>
        <w:rFonts w:hint="eastAsia" w:ascii="宋体" w:hAnsi="宋体" w:eastAsia="楷体" w:cs="楷体"/>
        <w:sz w:val="32"/>
        <w:szCs w:val="32"/>
      </w:rPr>
    </w:lvl>
    <w:lvl w:ilvl="3" w:tentative="0">
      <w:start w:val="1"/>
      <w:numFmt w:val="decimal"/>
      <w:lvlRestart w:val="0"/>
      <w:suff w:val="space"/>
      <w:lvlText w:val="%4."/>
      <w:lvlJc w:val="left"/>
      <w:pPr>
        <w:tabs>
          <w:tab w:val="left" w:pos="420"/>
        </w:tabs>
        <w:ind w:left="420" w:hanging="380"/>
      </w:pPr>
      <w:rPr>
        <w:rFonts w:hint="eastAsia"/>
        <w:sz w:val="32"/>
        <w:szCs w:val="32"/>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67CFDD8C"/>
    <w:multiLevelType w:val="singleLevel"/>
    <w:tmpl w:val="67CFDD8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F7DCF"/>
    <w:rsid w:val="025B49BB"/>
    <w:rsid w:val="13BF1772"/>
    <w:rsid w:val="2F745CE3"/>
    <w:rsid w:val="31387123"/>
    <w:rsid w:val="3A72247D"/>
    <w:rsid w:val="47727F60"/>
    <w:rsid w:val="56301712"/>
    <w:rsid w:val="577C4AC9"/>
    <w:rsid w:val="5F4973A1"/>
    <w:rsid w:val="61C35893"/>
    <w:rsid w:val="630F7DCF"/>
    <w:rsid w:val="6DFD406B"/>
    <w:rsid w:val="70D5077A"/>
    <w:rsid w:val="7C4D6E82"/>
    <w:rsid w:val="7E1B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link w:val="6"/>
    <w:unhideWhenUsed/>
    <w:qFormat/>
    <w:uiPriority w:val="0"/>
    <w:pPr>
      <w:widowControl w:val="0"/>
      <w:numPr>
        <w:ilvl w:val="2"/>
        <w:numId w:val="1"/>
      </w:numPr>
      <w:spacing w:line="578" w:lineRule="exact"/>
      <w:ind w:left="0" w:firstLine="600" w:firstLineChars="200"/>
      <w:jc w:val="both"/>
      <w:outlineLvl w:val="2"/>
    </w:pPr>
    <w:rPr>
      <w:rFonts w:ascii="楷体" w:hAnsi="楷体" w:eastAsia="方正公文楷体" w:cs="Times New Roman"/>
      <w:b/>
      <w:kern w:val="2"/>
      <w:sz w:val="30"/>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character" w:customStyle="1" w:styleId="6">
    <w:name w:val="标题 3 字符"/>
    <w:link w:val="2"/>
    <w:qFormat/>
    <w:uiPriority w:val="0"/>
    <w:rPr>
      <w:rFonts w:ascii="楷体" w:hAnsi="楷体" w:eastAsia="方正公文楷体" w:cs="Times New Roman"/>
      <w:b/>
      <w:kern w:val="2"/>
      <w:sz w:val="30"/>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3533</Words>
  <Characters>3611</Characters>
  <Lines>0</Lines>
  <Paragraphs>0</Paragraphs>
  <TotalTime>0</TotalTime>
  <ScaleCrop>false</ScaleCrop>
  <LinksUpToDate>false</LinksUpToDate>
  <CharactersWithSpaces>3887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2025-03-11T06:18:00Z</dcterms:created>
  <dc:creator>lenovo</dc:creator>
  <cp:lastModifiedBy>林炜庭</cp:lastModifiedBy>
  <cp:lastPrinted>2025-03-18T03:06:27Z</cp:lastPrinted>
  <dcterms:modified xsi:type="dcterms:W3CDTF">2025-03-18T03:06:38Z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eyJoZGlkIjoiMGRkZmM2Yjk0ZjMxODk4NmE5NzhmZGJlMWQyOTY5NzQiLCJ1c2VySWQiOiIxNjY0NTgyNDQxIn0=</vt:lpwstr>
  </property>
  <property fmtid="{D5CDD505-2E9C-101B-9397-08002B2CF9AE}" pid="4" name="ICV">
    <vt:lpwstr>D02E828E2612494997D27CADD03762CF_12</vt:lpwstr>
  </property>
</Properties>
</file>