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E9C5">
      <w:pPr>
        <w:keepNext w:val="0"/>
        <w:keepLines w:val="0"/>
        <w:widowControl/>
        <w:suppressLineNumbers w:val="0"/>
        <w:shd w:val="clear" w:fill="FFFFFF"/>
        <w:ind w:left="0" w:firstLine="0"/>
        <w:jc w:val="center"/>
        <w:rPr>
          <w:rFonts w:ascii="微软雅黑" w:hAnsi="微软雅黑" w:eastAsia="微软雅黑" w:cs="微软雅黑"/>
          <w:b/>
          <w:bCs/>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kern w:val="0"/>
          <w:sz w:val="27"/>
          <w:szCs w:val="27"/>
          <w:shd w:val="clear" w:fill="FFFFFF"/>
          <w:lang w:val="en-US" w:eastAsia="zh-CN" w:bidi="ar"/>
        </w:rPr>
        <w:t>工程项目监理、设计、造价企业库采购项目公开遴选采购公告</w:t>
      </w:r>
    </w:p>
    <w:p w14:paraId="47A38486">
      <w:pPr>
        <w:pStyle w:val="5"/>
        <w:pageBreakBefore w:val="0"/>
        <w:kinsoku/>
        <w:wordWrap w:val="0"/>
        <w:overflowPunct/>
        <w:topLinePunct w:val="0"/>
        <w:bidi w:val="0"/>
        <w:spacing w:line="360" w:lineRule="auto"/>
        <w:ind w:left="0" w:leftChars="0" w:right="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福建诚尚项目管理有限公司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lang w:eastAsia="zh-CN"/>
        </w:rPr>
        <w:t>福州职业技术学院</w:t>
      </w:r>
      <w:r>
        <w:rPr>
          <w:rFonts w:hint="eastAsia" w:ascii="宋体" w:hAnsi="宋体" w:eastAsia="宋体" w:cs="宋体"/>
          <w:color w:val="auto"/>
          <w:sz w:val="24"/>
          <w:szCs w:val="24"/>
          <w:highlight w:val="none"/>
        </w:rPr>
        <w:t>委托，对</w:t>
      </w:r>
      <w:r>
        <w:rPr>
          <w:rFonts w:hint="eastAsia" w:ascii="宋体" w:hAnsi="宋体" w:eastAsia="宋体" w:cs="宋体"/>
          <w:color w:val="auto"/>
          <w:sz w:val="24"/>
          <w:szCs w:val="24"/>
          <w:highlight w:val="none"/>
          <w:u w:val="single"/>
          <w:lang w:eastAsia="zh-CN"/>
        </w:rPr>
        <w:t>工程项目监理、设计、造价企业库采购项目</w:t>
      </w:r>
      <w:r>
        <w:rPr>
          <w:rFonts w:hint="eastAsia" w:ascii="宋体" w:hAnsi="宋体" w:eastAsia="宋体" w:cs="宋体"/>
          <w:color w:val="auto"/>
          <w:sz w:val="24"/>
          <w:szCs w:val="24"/>
          <w:highlight w:val="none"/>
        </w:rPr>
        <w:t>进行</w:t>
      </w:r>
      <w:r>
        <w:rPr>
          <w:rFonts w:hint="eastAsia" w:ascii="宋体" w:hAnsi="宋体" w:eastAsia="宋体" w:cs="宋体"/>
          <w:color w:val="auto"/>
          <w:kern w:val="0"/>
          <w:sz w:val="24"/>
          <w:szCs w:val="24"/>
          <w:highlight w:val="none"/>
          <w:u w:val="single"/>
        </w:rPr>
        <w:t>公开遴选</w:t>
      </w:r>
      <w:r>
        <w:rPr>
          <w:rFonts w:hint="eastAsia" w:ascii="宋体" w:hAnsi="宋体" w:eastAsia="宋体" w:cs="宋体"/>
          <w:color w:val="auto"/>
          <w:sz w:val="24"/>
          <w:szCs w:val="24"/>
          <w:highlight w:val="none"/>
        </w:rPr>
        <w:t>，现欢迎国内合格的遴选申请人前来提交密封的遴选申请文件。</w:t>
      </w:r>
    </w:p>
    <w:p w14:paraId="0E946CE6">
      <w:pPr>
        <w:pageBreakBefore w:val="0"/>
        <w:tabs>
          <w:tab w:val="left" w:pos="2520"/>
        </w:tabs>
        <w:kinsoku/>
        <w:wordWrap w:val="0"/>
        <w:overflowPunct/>
        <w:topLinePunct w:val="0"/>
        <w:bidi w:val="0"/>
        <w:spacing w:line="360" w:lineRule="auto"/>
        <w:ind w:left="0" w:leftChars="0" w:right="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FJCS[GK]2026008</w:t>
      </w:r>
    </w:p>
    <w:p w14:paraId="12AA890F">
      <w:pPr>
        <w:pStyle w:val="4"/>
        <w:pageBreakBefore w:val="0"/>
        <w:tabs>
          <w:tab w:val="left" w:pos="8100"/>
        </w:tabs>
        <w:kinsoku/>
        <w:overflowPunct/>
        <w:topLinePunct w:val="0"/>
        <w:bidi w:val="0"/>
        <w:spacing w:after="0" w:afterLines="0" w:line="360" w:lineRule="auto"/>
        <w:ind w:left="0" w:leftChars="0" w:right="0" w:firstLine="480"/>
        <w:outlineLvl w:val="9"/>
        <w:rPr>
          <w:rFonts w:hint="eastAsia" w:ascii="宋体" w:hAnsi="宋体" w:eastAsia="宋体" w:cs="宋体"/>
          <w:color w:val="auto"/>
          <w:kern w:val="0"/>
          <w:sz w:val="24"/>
          <w:szCs w:val="24"/>
          <w:highlight w:val="none"/>
        </w:rPr>
      </w:pPr>
      <w:bookmarkStart w:id="0" w:name="_Toc30210"/>
      <w:r>
        <w:rPr>
          <w:rFonts w:hint="eastAsia" w:ascii="宋体" w:hAnsi="宋体" w:eastAsia="宋体" w:cs="宋体"/>
          <w:color w:val="auto"/>
          <w:sz w:val="24"/>
          <w:szCs w:val="24"/>
          <w:highlight w:val="none"/>
        </w:rPr>
        <w:t>2、</w:t>
      </w:r>
      <w:bookmarkStart w:id="1" w:name="_Toc8316"/>
      <w:r>
        <w:rPr>
          <w:rFonts w:hint="eastAsia" w:ascii="宋体" w:hAnsi="宋体" w:eastAsia="宋体" w:cs="宋体"/>
          <w:color w:val="auto"/>
          <w:kern w:val="0"/>
          <w:sz w:val="24"/>
          <w:szCs w:val="24"/>
          <w:highlight w:val="none"/>
        </w:rPr>
        <w:t>采购标的一览表：</w:t>
      </w:r>
      <w:bookmarkEnd w:id="0"/>
      <w:bookmarkEnd w:id="1"/>
    </w:p>
    <w:tbl>
      <w:tblPr>
        <w:tblStyle w:val="8"/>
        <w:tblW w:w="90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7"/>
        <w:gridCol w:w="771"/>
        <w:gridCol w:w="1254"/>
        <w:gridCol w:w="739"/>
        <w:gridCol w:w="1334"/>
        <w:gridCol w:w="4306"/>
      </w:tblGrid>
      <w:tr w14:paraId="679BA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3" w:hRule="atLeast"/>
          <w:tblHeade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14:paraId="10A2C0E2">
            <w:pPr>
              <w:pageBreakBefore w:val="0"/>
              <w:kinsoku/>
              <w:wordWrap w:val="0"/>
              <w:overflowPunct/>
              <w:topLinePunct w:val="0"/>
              <w:bidi w:val="0"/>
              <w:spacing w:line="360" w:lineRule="auto"/>
              <w:ind w:left="0" w:leftChars="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合同包</w:t>
            </w:r>
          </w:p>
        </w:tc>
        <w:tc>
          <w:tcPr>
            <w:tcW w:w="771" w:type="dxa"/>
            <w:tcBorders>
              <w:top w:val="outset" w:color="auto" w:sz="6" w:space="0"/>
              <w:left w:val="outset" w:color="auto" w:sz="6" w:space="0"/>
              <w:bottom w:val="outset" w:color="auto" w:sz="6" w:space="0"/>
              <w:right w:val="outset" w:color="auto" w:sz="6" w:space="0"/>
            </w:tcBorders>
            <w:noWrap w:val="0"/>
            <w:vAlign w:val="center"/>
          </w:tcPr>
          <w:p w14:paraId="1338D74E">
            <w:pPr>
              <w:pageBreakBefore w:val="0"/>
              <w:kinsoku/>
              <w:wordWrap w:val="0"/>
              <w:overflowPunct/>
              <w:topLinePunct w:val="0"/>
              <w:bidi w:val="0"/>
              <w:spacing w:line="360" w:lineRule="auto"/>
              <w:ind w:left="0" w:leftChars="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品目号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7CBDD095">
            <w:pPr>
              <w:pageBreakBefore w:val="0"/>
              <w:kinsoku/>
              <w:wordWrap w:val="0"/>
              <w:overflowPunct/>
              <w:topLinePunct w:val="0"/>
              <w:bidi w:val="0"/>
              <w:spacing w:line="360" w:lineRule="auto"/>
              <w:ind w:left="0" w:leftChars="0" w:right="0"/>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企业库名称</w:t>
            </w:r>
          </w:p>
        </w:tc>
        <w:tc>
          <w:tcPr>
            <w:tcW w:w="739" w:type="dxa"/>
            <w:tcBorders>
              <w:top w:val="outset" w:color="auto" w:sz="6" w:space="0"/>
              <w:left w:val="outset" w:color="auto" w:sz="6" w:space="0"/>
              <w:bottom w:val="outset" w:color="auto" w:sz="6" w:space="0"/>
              <w:right w:val="outset" w:color="auto" w:sz="6" w:space="0"/>
            </w:tcBorders>
            <w:noWrap w:val="0"/>
            <w:vAlign w:val="center"/>
          </w:tcPr>
          <w:p w14:paraId="198FD630">
            <w:pPr>
              <w:pageBreakBefore w:val="0"/>
              <w:kinsoku/>
              <w:overflowPunct/>
              <w:topLinePunct w:val="0"/>
              <w:bidi w:val="0"/>
              <w:spacing w:line="360" w:lineRule="auto"/>
              <w:ind w:left="0" w:leftChars="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选定企业数量</w:t>
            </w:r>
          </w:p>
        </w:tc>
        <w:tc>
          <w:tcPr>
            <w:tcW w:w="1334" w:type="dxa"/>
            <w:tcBorders>
              <w:top w:val="outset" w:color="auto" w:sz="6" w:space="0"/>
              <w:left w:val="outset" w:color="auto" w:sz="6" w:space="0"/>
              <w:bottom w:val="outset" w:color="auto" w:sz="6" w:space="0"/>
              <w:right w:val="outset" w:color="auto" w:sz="6" w:space="0"/>
            </w:tcBorders>
            <w:noWrap w:val="0"/>
            <w:vAlign w:val="center"/>
          </w:tcPr>
          <w:p w14:paraId="3020D588">
            <w:pPr>
              <w:pageBreakBefore w:val="0"/>
              <w:kinsoku/>
              <w:overflowPunct/>
              <w:topLinePunct w:val="0"/>
              <w:bidi w:val="0"/>
              <w:spacing w:line="360" w:lineRule="auto"/>
              <w:ind w:left="0" w:leftChars="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框架协议期限</w:t>
            </w:r>
          </w:p>
        </w:tc>
        <w:tc>
          <w:tcPr>
            <w:tcW w:w="4306" w:type="dxa"/>
            <w:tcBorders>
              <w:top w:val="outset" w:color="auto" w:sz="6" w:space="0"/>
              <w:left w:val="outset" w:color="auto" w:sz="6" w:space="0"/>
              <w:bottom w:val="outset" w:color="auto" w:sz="6" w:space="0"/>
              <w:right w:val="outset" w:color="auto" w:sz="6" w:space="0"/>
            </w:tcBorders>
            <w:noWrap w:val="0"/>
            <w:vAlign w:val="center"/>
          </w:tcPr>
          <w:p w14:paraId="7DC182ED">
            <w:pPr>
              <w:spacing w:line="380" w:lineRule="exact"/>
              <w:jc w:val="center"/>
              <w:rPr>
                <w:rFonts w:hint="default" w:ascii="宋体" w:hAnsi="宋体" w:eastAsia="宋体" w:cs="宋体"/>
                <w:b/>
                <w:bCs/>
                <w:color w:val="auto"/>
                <w:sz w:val="24"/>
                <w:szCs w:val="24"/>
                <w:highlight w:val="none"/>
                <w:lang w:val="en-US" w:eastAsia="zh-CN"/>
              </w:rPr>
            </w:pPr>
            <w:r>
              <w:rPr>
                <w:rFonts w:hint="eastAsia" w:ascii="宋体" w:hAnsi="宋体"/>
                <w:b/>
                <w:bCs/>
                <w:color w:val="auto"/>
                <w:sz w:val="24"/>
                <w:highlight w:val="none"/>
              </w:rPr>
              <w:t>适用范围</w:t>
            </w:r>
          </w:p>
        </w:tc>
      </w:tr>
      <w:tr w14:paraId="19EC1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3" w:hRule="atLeast"/>
          <w:tblHeade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14:paraId="1972C1E8">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71" w:type="dxa"/>
            <w:tcBorders>
              <w:top w:val="outset" w:color="auto" w:sz="6" w:space="0"/>
              <w:left w:val="outset" w:color="auto" w:sz="6" w:space="0"/>
              <w:bottom w:val="outset" w:color="auto" w:sz="6" w:space="0"/>
              <w:right w:val="outset" w:color="auto" w:sz="6" w:space="0"/>
            </w:tcBorders>
            <w:noWrap w:val="0"/>
            <w:vAlign w:val="center"/>
          </w:tcPr>
          <w:p w14:paraId="6145E6E8">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582A6891">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工程监理库</w:t>
            </w:r>
          </w:p>
        </w:tc>
        <w:tc>
          <w:tcPr>
            <w:tcW w:w="739" w:type="dxa"/>
            <w:tcBorders>
              <w:top w:val="outset" w:color="auto" w:sz="6" w:space="0"/>
              <w:left w:val="outset" w:color="auto" w:sz="6" w:space="0"/>
              <w:bottom w:val="outset" w:color="auto" w:sz="6" w:space="0"/>
              <w:right w:val="outset" w:color="auto" w:sz="6" w:space="0"/>
            </w:tcBorders>
            <w:noWrap w:val="0"/>
            <w:vAlign w:val="center"/>
          </w:tcPr>
          <w:p w14:paraId="36221E75">
            <w:pPr>
              <w:pageBreakBefore w:val="0"/>
              <w:shd w:val="clear" w:color="auto" w:fill="FFFFFF"/>
              <w:tabs>
                <w:tab w:val="center" w:pos="4500"/>
                <w:tab w:val="left" w:pos="7050"/>
              </w:tabs>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34" w:type="dxa"/>
            <w:tcBorders>
              <w:top w:val="outset" w:color="auto" w:sz="6" w:space="0"/>
              <w:left w:val="outset" w:color="auto" w:sz="6" w:space="0"/>
              <w:bottom w:val="outset" w:color="auto" w:sz="6" w:space="0"/>
              <w:right w:val="outset" w:color="auto" w:sz="6" w:space="0"/>
            </w:tcBorders>
            <w:noWrap w:val="0"/>
            <w:vAlign w:val="center"/>
          </w:tcPr>
          <w:p w14:paraId="7424048E">
            <w:pPr>
              <w:pageBreakBefore w:val="0"/>
              <w:kinsoku/>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bookmarkStart w:id="2" w:name="_Toc18561"/>
            <w:r>
              <w:rPr>
                <w:rFonts w:hint="eastAsia" w:ascii="宋体" w:hAnsi="宋体" w:eastAsia="宋体" w:cs="宋体"/>
                <w:color w:val="auto"/>
                <w:sz w:val="24"/>
                <w:szCs w:val="24"/>
                <w:highlight w:val="none"/>
              </w:rPr>
              <w:t>合同签订之日起至2027年6月24日</w:t>
            </w:r>
            <w:bookmarkEnd w:id="2"/>
          </w:p>
        </w:tc>
        <w:tc>
          <w:tcPr>
            <w:tcW w:w="4306" w:type="dxa"/>
            <w:tcBorders>
              <w:top w:val="outset" w:color="auto" w:sz="6" w:space="0"/>
              <w:left w:val="outset" w:color="auto" w:sz="6" w:space="0"/>
              <w:bottom w:val="outset" w:color="auto" w:sz="6" w:space="0"/>
              <w:right w:val="outset" w:color="auto" w:sz="6" w:space="0"/>
            </w:tcBorders>
            <w:noWrap w:val="0"/>
            <w:vAlign w:val="center"/>
          </w:tcPr>
          <w:p w14:paraId="42C43CA4">
            <w:pPr>
              <w:pageBreakBefore w:val="0"/>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单项监理服务费预算金额在10万元（不含）以下的工程监理项目。</w:t>
            </w:r>
          </w:p>
        </w:tc>
      </w:tr>
      <w:tr w14:paraId="47FB2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3" w:hRule="atLeast"/>
          <w:tblHeade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14:paraId="3C4EA32E">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771" w:type="dxa"/>
            <w:tcBorders>
              <w:top w:val="outset" w:color="auto" w:sz="6" w:space="0"/>
              <w:left w:val="outset" w:color="auto" w:sz="6" w:space="0"/>
              <w:bottom w:val="outset" w:color="auto" w:sz="6" w:space="0"/>
              <w:right w:val="outset" w:color="auto" w:sz="6" w:space="0"/>
            </w:tcBorders>
            <w:noWrap w:val="0"/>
            <w:vAlign w:val="center"/>
          </w:tcPr>
          <w:p w14:paraId="24F88A80">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2-1</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176E5C2">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工程设计库</w:t>
            </w:r>
          </w:p>
        </w:tc>
        <w:tc>
          <w:tcPr>
            <w:tcW w:w="739" w:type="dxa"/>
            <w:tcBorders>
              <w:top w:val="outset" w:color="auto" w:sz="6" w:space="0"/>
              <w:left w:val="outset" w:color="auto" w:sz="6" w:space="0"/>
              <w:bottom w:val="outset" w:color="auto" w:sz="6" w:space="0"/>
              <w:right w:val="outset" w:color="auto" w:sz="6" w:space="0"/>
            </w:tcBorders>
            <w:noWrap w:val="0"/>
            <w:vAlign w:val="center"/>
          </w:tcPr>
          <w:p w14:paraId="1FA2B68D">
            <w:pPr>
              <w:pageBreakBefore w:val="0"/>
              <w:shd w:val="clear" w:color="auto" w:fill="FFFFFF"/>
              <w:tabs>
                <w:tab w:val="center" w:pos="4500"/>
                <w:tab w:val="left" w:pos="7050"/>
              </w:tabs>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34" w:type="dxa"/>
            <w:tcBorders>
              <w:top w:val="outset" w:color="auto" w:sz="6" w:space="0"/>
              <w:left w:val="outset" w:color="auto" w:sz="6" w:space="0"/>
              <w:bottom w:val="outset" w:color="auto" w:sz="6" w:space="0"/>
              <w:right w:val="outset" w:color="auto" w:sz="6" w:space="0"/>
            </w:tcBorders>
            <w:noWrap w:val="0"/>
            <w:vAlign w:val="center"/>
          </w:tcPr>
          <w:p w14:paraId="4BCB0CED">
            <w:pPr>
              <w:pageBreakBefore w:val="0"/>
              <w:kinsoku/>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合同签订之日起至2027年6月24日</w:t>
            </w:r>
          </w:p>
        </w:tc>
        <w:tc>
          <w:tcPr>
            <w:tcW w:w="4306" w:type="dxa"/>
            <w:tcBorders>
              <w:top w:val="outset" w:color="auto" w:sz="6" w:space="0"/>
              <w:left w:val="outset" w:color="auto" w:sz="6" w:space="0"/>
              <w:bottom w:val="outset" w:color="auto" w:sz="6" w:space="0"/>
              <w:right w:val="outset" w:color="auto" w:sz="6" w:space="0"/>
            </w:tcBorders>
            <w:noWrap w:val="0"/>
            <w:vAlign w:val="center"/>
          </w:tcPr>
          <w:p w14:paraId="4ECBDD74">
            <w:pPr>
              <w:pageBreakBefore w:val="0"/>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单项设计费预算金额在10万元（不含）以下的工程建设项目设计。</w:t>
            </w:r>
          </w:p>
        </w:tc>
      </w:tr>
      <w:tr w14:paraId="1E4E2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3" w:hRule="atLeast"/>
          <w:tblHeader/>
          <w:jc w:val="center"/>
        </w:trPr>
        <w:tc>
          <w:tcPr>
            <w:tcW w:w="627" w:type="dxa"/>
            <w:tcBorders>
              <w:top w:val="outset" w:color="auto" w:sz="6" w:space="0"/>
              <w:left w:val="outset" w:color="auto" w:sz="6" w:space="0"/>
              <w:bottom w:val="outset" w:color="auto" w:sz="6" w:space="0"/>
              <w:right w:val="outset" w:color="auto" w:sz="6" w:space="0"/>
            </w:tcBorders>
            <w:noWrap w:val="0"/>
            <w:vAlign w:val="center"/>
          </w:tcPr>
          <w:p w14:paraId="01792040">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771" w:type="dxa"/>
            <w:tcBorders>
              <w:top w:val="outset" w:color="auto" w:sz="6" w:space="0"/>
              <w:left w:val="outset" w:color="auto" w:sz="6" w:space="0"/>
              <w:bottom w:val="outset" w:color="auto" w:sz="6" w:space="0"/>
              <w:right w:val="outset" w:color="auto" w:sz="6" w:space="0"/>
            </w:tcBorders>
            <w:noWrap w:val="0"/>
            <w:vAlign w:val="center"/>
          </w:tcPr>
          <w:p w14:paraId="3403EA34">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1254"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E49E59B">
            <w:pPr>
              <w:pageBreakBefore w:val="0"/>
              <w:kinsoku/>
              <w:wordWrap w:val="0"/>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工程造价库</w:t>
            </w:r>
          </w:p>
        </w:tc>
        <w:tc>
          <w:tcPr>
            <w:tcW w:w="739" w:type="dxa"/>
            <w:tcBorders>
              <w:top w:val="outset" w:color="auto" w:sz="6" w:space="0"/>
              <w:left w:val="outset" w:color="auto" w:sz="6" w:space="0"/>
              <w:bottom w:val="outset" w:color="auto" w:sz="6" w:space="0"/>
              <w:right w:val="outset" w:color="auto" w:sz="6" w:space="0"/>
            </w:tcBorders>
            <w:noWrap w:val="0"/>
            <w:vAlign w:val="center"/>
          </w:tcPr>
          <w:p w14:paraId="59FB2351">
            <w:pPr>
              <w:pageBreakBefore w:val="0"/>
              <w:shd w:val="clear" w:color="auto" w:fill="FFFFFF"/>
              <w:tabs>
                <w:tab w:val="center" w:pos="4500"/>
                <w:tab w:val="left" w:pos="7050"/>
              </w:tabs>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34" w:type="dxa"/>
            <w:tcBorders>
              <w:top w:val="outset" w:color="auto" w:sz="6" w:space="0"/>
              <w:left w:val="outset" w:color="auto" w:sz="6" w:space="0"/>
              <w:bottom w:val="outset" w:color="auto" w:sz="6" w:space="0"/>
              <w:right w:val="outset" w:color="auto" w:sz="6" w:space="0"/>
            </w:tcBorders>
            <w:noWrap w:val="0"/>
            <w:vAlign w:val="center"/>
          </w:tcPr>
          <w:p w14:paraId="39171A54">
            <w:pPr>
              <w:pageBreakBefore w:val="0"/>
              <w:kinsoku/>
              <w:overflowPunct/>
              <w:topLinePunct w:val="0"/>
              <w:bidi w:val="0"/>
              <w:spacing w:line="360" w:lineRule="auto"/>
              <w:ind w:left="0" w:leftChars="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合同签订之日起至2027年6月24日</w:t>
            </w:r>
          </w:p>
        </w:tc>
        <w:tc>
          <w:tcPr>
            <w:tcW w:w="4306" w:type="dxa"/>
            <w:tcBorders>
              <w:top w:val="outset" w:color="auto" w:sz="6" w:space="0"/>
              <w:left w:val="outset" w:color="auto" w:sz="6" w:space="0"/>
              <w:bottom w:val="outset" w:color="auto" w:sz="6" w:space="0"/>
              <w:right w:val="outset" w:color="auto" w:sz="6" w:space="0"/>
            </w:tcBorders>
            <w:noWrap w:val="0"/>
            <w:vAlign w:val="center"/>
          </w:tcPr>
          <w:p w14:paraId="4F60F51D">
            <w:pPr>
              <w:pageBreakBefore w:val="0"/>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（1）建安造价在10万元（含）以上、400万元（不含）以下项目的预算编制、预算审核、结算审核；</w:t>
            </w:r>
          </w:p>
          <w:p w14:paraId="11A2975B">
            <w:pPr>
              <w:pageBreakBefore w:val="0"/>
              <w:kinsoku/>
              <w:overflowPunct/>
              <w:topLinePunct w:val="0"/>
              <w:bidi w:val="0"/>
              <w:spacing w:line="360" w:lineRule="auto"/>
              <w:ind w:left="0" w:leftChars="0" w:right="0"/>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（2）建安造价在400万元（含）以上项目（不含代建项目）的预算编制和结算审核工作，以及工程建设其他费用在100万元（不含）以下项目的结算审核工作。</w:t>
            </w:r>
          </w:p>
        </w:tc>
      </w:tr>
    </w:tbl>
    <w:p w14:paraId="0F9E6798">
      <w:pPr>
        <w:keepNext w:val="0"/>
        <w:keepLines w:val="0"/>
        <w:pageBreakBefore w:val="0"/>
        <w:tabs>
          <w:tab w:val="left" w:pos="525"/>
        </w:tabs>
        <w:kinsoku/>
        <w:wordWrap w:val="0"/>
        <w:overflowPunct/>
        <w:topLinePunct w:val="0"/>
        <w:autoSpaceDE/>
        <w:autoSpaceDN/>
        <w:bidi w:val="0"/>
        <w:adjustRightInd/>
        <w:snapToGrid w:val="0"/>
        <w:spacing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A8EF490">
      <w:pPr>
        <w:keepNext w:val="0"/>
        <w:keepLines w:val="0"/>
        <w:pageBreakBefore w:val="0"/>
        <w:tabs>
          <w:tab w:val="left" w:pos="2520"/>
        </w:tabs>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（1）遴选申请人应按合同包遴选，对同一合同包内所有内容响应时必须完整。评标与授标以合同包为单位。</w:t>
      </w:r>
    </w:p>
    <w:p w14:paraId="76FA6FEC">
      <w:pPr>
        <w:keepNext w:val="0"/>
        <w:keepLines w:val="0"/>
        <w:pageBreakBefore w:val="0"/>
        <w:tabs>
          <w:tab w:val="left" w:pos="2520"/>
        </w:tabs>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（2）入围单位不得转包、分包他人，若发现转包、分包他人，采购人有权终止合同，并追究相应法律责任。</w:t>
      </w:r>
    </w:p>
    <w:p w14:paraId="599D72C0">
      <w:pPr>
        <w:keepNext w:val="0"/>
        <w:keepLines w:val="0"/>
        <w:pageBreakBefore w:val="0"/>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rPr>
        <w:t>遴选申请人资格标准：</w:t>
      </w:r>
    </w:p>
    <w:p w14:paraId="70E1BC25">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3.1凡有能力提供本次遴选服务的，具有法人资格的境内企业均可能成为合格的遴选申请人，须提交以下资格证明文</w:t>
      </w:r>
      <w:r>
        <w:rPr>
          <w:rFonts w:hint="eastAsia" w:ascii="宋体" w:hAnsi="宋体" w:eastAsia="宋体" w:cs="宋体"/>
          <w:bCs/>
          <w:color w:val="auto"/>
          <w:sz w:val="24"/>
          <w:szCs w:val="24"/>
          <w:highlight w:val="none"/>
        </w:rPr>
        <w:t>件：</w:t>
      </w:r>
    </w:p>
    <w:p w14:paraId="4A2E162B">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一般资格条件：</w:t>
      </w:r>
      <w:r>
        <w:rPr>
          <w:rFonts w:hint="eastAsia" w:ascii="宋体" w:hAnsi="宋体" w:eastAsia="宋体" w:cs="宋体"/>
          <w:color w:val="auto"/>
          <w:kern w:val="0"/>
          <w:sz w:val="24"/>
          <w:szCs w:val="24"/>
          <w:highlight w:val="none"/>
          <w:lang w:bidi="ar"/>
        </w:rPr>
        <w:t>合同包</w:t>
      </w:r>
      <w:r>
        <w:rPr>
          <w:rFonts w:hint="eastAsia" w:ascii="宋体" w:hAnsi="宋体" w:eastAsia="宋体" w:cs="宋体"/>
          <w:color w:val="auto"/>
          <w:kern w:val="0"/>
          <w:sz w:val="24"/>
          <w:szCs w:val="24"/>
          <w:highlight w:val="none"/>
          <w:lang w:val="en-US" w:eastAsia="zh-CN" w:bidi="ar"/>
        </w:rPr>
        <w:t>1、合同包2、合同包3</w:t>
      </w:r>
    </w:p>
    <w:p w14:paraId="175FF1CA">
      <w:pPr>
        <w:pStyle w:val="4"/>
        <w:keepNext w:val="0"/>
        <w:keepLines w:val="0"/>
        <w:pageBreakBefore w:val="0"/>
        <w:kinsoku/>
        <w:wordWrap w:val="0"/>
        <w:overflowPunct/>
        <w:topLinePunct w:val="0"/>
        <w:autoSpaceDE/>
        <w:autoSpaceDN/>
        <w:bidi w:val="0"/>
        <w:adjustRightInd/>
        <w:spacing w:after="0" w:afterLines="0" w:line="360" w:lineRule="auto"/>
        <w:ind w:left="0" w:leftChars="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具备独立法人资格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提供有效的营业执照复印件。</w:t>
      </w:r>
    </w:p>
    <w:p w14:paraId="477153D8">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（2）提供法定代表人授权书原件、法定代表人及遴选申请人代表有效身份证正反面复印件(遴选申请人代表是法定代表人的则只须提供法定代表人身份证正反面复印件)。</w:t>
      </w:r>
    </w:p>
    <w:p w14:paraId="310BA9EF">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财务状况报告：提供会计师事务所出具的2024年的财务报告</w:t>
      </w:r>
      <w:r>
        <w:rPr>
          <w:rFonts w:hint="eastAsia" w:ascii="宋体" w:hAnsi="宋体" w:eastAsia="宋体" w:cs="宋体"/>
          <w:color w:val="auto"/>
          <w:sz w:val="24"/>
          <w:szCs w:val="24"/>
          <w:highlight w:val="none"/>
          <w:lang w:val="en-US" w:eastAsia="zh-CN"/>
        </w:rPr>
        <w:t>或2025年的财务报告</w:t>
      </w:r>
      <w:r>
        <w:rPr>
          <w:rFonts w:hint="eastAsia" w:ascii="宋体" w:hAnsi="宋体" w:eastAsia="宋体" w:cs="宋体"/>
          <w:color w:val="auto"/>
          <w:sz w:val="24"/>
          <w:szCs w:val="24"/>
          <w:highlight w:val="none"/>
        </w:rPr>
        <w:t>（包括资产负债表、利润表、现金流量表、所有者权益变动表（若有）及其附注（若有）、会计师事务所营业执照和注册会计师资格证书）；或者提供</w:t>
      </w:r>
      <w:r>
        <w:rPr>
          <w:rFonts w:hint="eastAsia" w:ascii="宋体" w:hAnsi="宋体" w:eastAsia="宋体" w:cs="宋体"/>
          <w:color w:val="auto"/>
          <w:kern w:val="0"/>
          <w:sz w:val="24"/>
          <w:szCs w:val="24"/>
          <w:highlight w:val="none"/>
        </w:rPr>
        <w:t>提交遴选申请文件截止时间前</w:t>
      </w:r>
      <w:r>
        <w:rPr>
          <w:rFonts w:hint="eastAsia" w:ascii="宋体" w:hAnsi="宋体" w:eastAsia="宋体" w:cs="宋体"/>
          <w:color w:val="auto"/>
          <w:sz w:val="24"/>
          <w:szCs w:val="24"/>
          <w:highlight w:val="none"/>
        </w:rPr>
        <w:t>三个月内银行出具的资信证明（附开户银行许可证或基本账户信息证明）</w:t>
      </w:r>
    </w:p>
    <w:p w14:paraId="44F0762D">
      <w:pPr>
        <w:keepNext w:val="0"/>
        <w:keepLines w:val="0"/>
        <w:pageBreakBefore w:val="0"/>
        <w:kinsoku/>
        <w:wordWrap w:val="0"/>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（4）依法缴纳税收：</w:t>
      </w:r>
      <w:r>
        <w:rPr>
          <w:rFonts w:hint="eastAsia" w:ascii="宋体" w:hAnsi="宋体" w:eastAsia="宋体" w:cs="宋体"/>
          <w:bCs/>
          <w:color w:val="auto"/>
          <w:kern w:val="0"/>
          <w:sz w:val="24"/>
          <w:szCs w:val="24"/>
          <w:highlight w:val="none"/>
          <w:lang w:bidi="ar"/>
        </w:rPr>
        <w:t>提供提交遴选申请文件截止时间前六个月（不含提交遴选申请文件截止时间的当月）中任一月份的税收缴纳凭据复印件；</w:t>
      </w:r>
      <w:r>
        <w:rPr>
          <w:rFonts w:hint="eastAsia" w:ascii="宋体" w:hAnsi="宋体" w:eastAsia="宋体" w:cs="宋体"/>
          <w:color w:val="auto"/>
          <w:kern w:val="0"/>
          <w:sz w:val="24"/>
          <w:szCs w:val="24"/>
          <w:highlight w:val="none"/>
        </w:rPr>
        <w:t>提交遴选申请文件截止时间的当月成立且已依法缴纳税收的遴选申请人，提供提交遴选申请文件截止时间当月的税收凭据复印件；提交遴选申请文件截止时间的当月成立但因税务机关原因导致其尚未依法缴纳税收的遴选申请人，提供依法缴纳税收承诺书原件（格式自拟），该承诺书视同税收凭据；若为依法免税范围的遴选申请人，提供依法免税证明材料；“依法缴纳税收证明材料”有欠缴记录的，视为未依法缴纳税收。</w:t>
      </w:r>
    </w:p>
    <w:p w14:paraId="1DBD3B94">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依法缴纳社会保障资金：提供提交遴选申请文件截止时间前六个月（不含提交遴选申请文件截止时间的当月）中任一月份的社会保障资金缴纳凭据复印件；提交遴选申请文件截止时间的当月成立且已依法缴纳社会保障资金的遴选申请人，提供提交遴选申请文件截止时间当月的社会保险凭据复印件；提交遴选申请文件截止时间的当月成立但因税务机关/社会保障资金管理机关原因导致其尚未依法缴纳社会保障资金的遴选申请人，提供依法缴纳社会保障资金承诺书原件（格式自拟），该承诺书视同社会保险凭据；为依法不需要缴纳或暂缓缴纳社会保障资金的遴选申请人，提供依法不需要缴纳或暂缓缴纳社会保障资金证明材料；“依法缴纳社会保障资金证明材料”有欠缴记</w:t>
      </w:r>
      <w:r>
        <w:rPr>
          <w:rFonts w:hint="eastAsia" w:ascii="宋体" w:hAnsi="宋体" w:eastAsia="宋体" w:cs="宋体"/>
          <w:color w:val="auto"/>
          <w:sz w:val="24"/>
          <w:szCs w:val="24"/>
          <w:highlight w:val="none"/>
        </w:rPr>
        <w:t>录的，视为未依法缴纳社会保障资金。</w:t>
      </w:r>
    </w:p>
    <w:p w14:paraId="10D5F380">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（6）遴选申请人须提供具备履行合同所必需的设备和专业技术能力的证明材料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文件未要求</w:t>
      </w:r>
      <w:r>
        <w:rPr>
          <w:rFonts w:hint="eastAsia" w:ascii="宋体" w:hAnsi="宋体" w:eastAsia="宋体" w:cs="宋体"/>
          <w:color w:val="auto"/>
          <w:sz w:val="24"/>
          <w:szCs w:val="24"/>
          <w:highlight w:val="none"/>
          <w:lang w:val="en-US" w:eastAsia="zh-CN"/>
        </w:rPr>
        <w:t>遴选供应商</w:t>
      </w:r>
      <w:r>
        <w:rPr>
          <w:rFonts w:hint="eastAsia" w:ascii="宋体" w:hAnsi="宋体" w:eastAsia="宋体" w:cs="宋体"/>
          <w:color w:val="auto"/>
          <w:sz w:val="24"/>
          <w:szCs w:val="24"/>
          <w:highlight w:val="none"/>
        </w:rPr>
        <w:t>提供“具备履行合同所必需的设备和专业技术能力专项证明材料”的，</w:t>
      </w:r>
      <w:r>
        <w:rPr>
          <w:rFonts w:hint="eastAsia" w:ascii="宋体" w:hAnsi="宋体" w:eastAsia="宋体" w:cs="宋体"/>
          <w:color w:val="auto"/>
          <w:sz w:val="24"/>
          <w:szCs w:val="24"/>
          <w:highlight w:val="none"/>
          <w:lang w:val="en-US" w:eastAsia="zh-CN"/>
        </w:rPr>
        <w:t>遴选供应商</w:t>
      </w:r>
      <w:r>
        <w:rPr>
          <w:rFonts w:hint="eastAsia" w:ascii="宋体" w:hAnsi="宋体" w:eastAsia="宋体" w:cs="宋体"/>
          <w:color w:val="auto"/>
          <w:sz w:val="24"/>
          <w:szCs w:val="24"/>
          <w:highlight w:val="none"/>
        </w:rPr>
        <w:t>应提供本声明函。 ②</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文件要求</w:t>
      </w:r>
      <w:r>
        <w:rPr>
          <w:rFonts w:hint="eastAsia" w:ascii="宋体" w:hAnsi="宋体" w:eastAsia="宋体" w:cs="宋体"/>
          <w:color w:val="auto"/>
          <w:sz w:val="24"/>
          <w:szCs w:val="24"/>
          <w:highlight w:val="none"/>
          <w:lang w:val="en-US" w:eastAsia="zh-CN"/>
        </w:rPr>
        <w:t>遴选供应商</w:t>
      </w:r>
      <w:r>
        <w:rPr>
          <w:rFonts w:hint="eastAsia" w:ascii="宋体" w:hAnsi="宋体" w:eastAsia="宋体" w:cs="宋体"/>
          <w:color w:val="auto"/>
          <w:sz w:val="24"/>
          <w:szCs w:val="24"/>
          <w:highlight w:val="none"/>
        </w:rPr>
        <w:t>提供“具备履行合同所必需的设备和专业技术能力专项证明材料”的，</w:t>
      </w:r>
      <w:r>
        <w:rPr>
          <w:rFonts w:hint="eastAsia" w:ascii="宋体" w:hAnsi="宋体" w:eastAsia="宋体" w:cs="宋体"/>
          <w:color w:val="auto"/>
          <w:sz w:val="24"/>
          <w:szCs w:val="24"/>
          <w:highlight w:val="none"/>
          <w:lang w:val="en-US" w:eastAsia="zh-CN"/>
        </w:rPr>
        <w:t>遴选供应商</w:t>
      </w:r>
      <w:r>
        <w:rPr>
          <w:rFonts w:hint="eastAsia" w:ascii="宋体" w:hAnsi="宋体" w:eastAsia="宋体" w:cs="宋体"/>
          <w:color w:val="auto"/>
          <w:sz w:val="24"/>
          <w:szCs w:val="24"/>
          <w:highlight w:val="none"/>
        </w:rPr>
        <w:t>可不提供本声明函。</w:t>
      </w:r>
    </w:p>
    <w:p w14:paraId="53B71F5B">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①信用记录查询的截止时点：信用记录查询的截止时点为本项目遴选申请文件提交截止当日。 ②信用记录查询渠道：信用中国（www.creditchina.gov.cn）和中国政府采购网（www.ccgp.gov.cn）。 ③信用记录的查询：由评审委员会通过上述网站查询并打印遴选人的信用记录。 ④经查询，遴选人参加本项目采购活动(提交遴选申请文件截止时间)前三年内被列入失信被执行人名单、重大税收违法案件当事人名单、政府采购严重违法失信行为记录名单及其他重大违法记录且相关信用惩戒期限未满的，其资格审查不合格。</w:t>
      </w:r>
    </w:p>
    <w:p w14:paraId="739586C4">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）遴选申请人在参加遴选活动前3年内在经营活动中没有重大违法记录和无行贿犯罪记录，提供书面声明。</w:t>
      </w:r>
    </w:p>
    <w:p w14:paraId="0FD7BA40">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bookmarkStart w:id="3" w:name="_Toc21474"/>
      <w:r>
        <w:rPr>
          <w:rFonts w:hint="eastAsia" w:ascii="宋体" w:hAnsi="宋体" w:eastAsia="宋体" w:cs="宋体"/>
          <w:color w:val="auto"/>
          <w:sz w:val="24"/>
          <w:szCs w:val="24"/>
          <w:highlight w:val="none"/>
          <w:lang w:val="en-US" w:eastAsia="zh-CN"/>
        </w:rPr>
        <w:t>特定资格条件：</w:t>
      </w:r>
    </w:p>
    <w:p w14:paraId="6651999D">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w:t>
      </w:r>
    </w:p>
    <w:p w14:paraId="070FE84C">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（1）房屋建筑工程和市政公用工程监理资质乙级及以上。</w:t>
      </w:r>
    </w:p>
    <w:p w14:paraId="2FAEA22E">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个项目需配备1名总监理工程师和1名现场监理员，总监理工程师作为项目负责人，须具备建设行政主管部门核发的注册监理工程师执业证书，且注册专业为房屋建筑工程。现场监理员须具备监理员证。拟派总监理工程师、现场监理员必须为本企业在岗人员，持证上岗。企业投标时需提供总监理工程师和现场监理人员名单并列表相关信息，并提供上述人员的身份证复印件和近三个月中任一个月的企业社保缴费凭证。</w:t>
      </w:r>
    </w:p>
    <w:p w14:paraId="3AC62140">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（3）提供近两年来所承接的2项单项（工程造价在100万以上）工程建设监理项目的业绩证明，提供合同(合同须能体现工程规模)、单项工程监理项目的旁站记录、监理日志、竣工验收报告等。</w:t>
      </w:r>
    </w:p>
    <w:p w14:paraId="10CDD461">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（4）2023年入围本学校监理企业库的企业有违约情形的，不得参加本合同包的招投标活动。注：违约监理企业名单由学校提供，本项统计截止时间以投标截止时间为准。</w:t>
      </w:r>
    </w:p>
    <w:p w14:paraId="6C0DE492">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合同包2：</w:t>
      </w:r>
    </w:p>
    <w:p w14:paraId="1FA9120E">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具备</w:t>
      </w:r>
      <w:r>
        <w:rPr>
          <w:rFonts w:hint="eastAsia" w:ascii="宋体" w:hAnsi="宋体" w:eastAsia="宋体" w:cs="宋体"/>
          <w:color w:val="auto"/>
          <w:sz w:val="24"/>
          <w:szCs w:val="24"/>
          <w:highlight w:val="none"/>
        </w:rPr>
        <w:t>工程设计综合甲级资质或建筑行业(建筑工程)设计乙级及以上资质或建筑工程专业设计乙级及以上资质</w:t>
      </w:r>
      <w:r>
        <w:rPr>
          <w:rFonts w:hint="eastAsia" w:ascii="宋体" w:hAnsi="宋体" w:eastAsia="宋体" w:cs="宋体"/>
          <w:color w:val="auto"/>
          <w:kern w:val="0"/>
          <w:sz w:val="24"/>
          <w:szCs w:val="24"/>
          <w:highlight w:val="none"/>
        </w:rPr>
        <w:t>。</w:t>
      </w:r>
    </w:p>
    <w:p w14:paraId="342667DF">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设计企业应派1名项目负责人与学校相关部门人员具体对接项目，项目负责人应具备有效的一级注册建筑师或一级注册结构工程师执业资格证书。同时配备1名二级注册建筑师、1名二级注册结构工程师、1名注册电气工程师。项目负责人和其他各专业人员应是本企业在岗人员，以执业证书上的注册单位为准。企业投标时需提供项目负责人和其他各专业人员的名单并列表相关信息，并提供上述人员的身份证复印件和近三个月内任一个月的企业社保缴费凭证。</w:t>
      </w:r>
    </w:p>
    <w:p w14:paraId="406BA61C">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提供近两年来所承接的2项单项（工程造价在100万以上）工程设计项目的业绩证明，提供合同（合同须能体现工程规模）、竣工验收报告等。</w:t>
      </w:r>
    </w:p>
    <w:p w14:paraId="4ACBDF07">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rPr>
        <w:t xml:space="preserve"> 2023年入围本校设计企业库的企业有违约情形的，不得参加本合同包的招投标活动。注：违约设计企业名单由学校提供，本项统计截止时间以投标截止时间为准。</w:t>
      </w:r>
    </w:p>
    <w:p w14:paraId="58538982">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合同包3：</w:t>
      </w:r>
    </w:p>
    <w:p w14:paraId="66A430E7">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具备工程造价咨询企业资质（</w:t>
      </w:r>
      <w:r>
        <w:rPr>
          <w:rFonts w:hint="eastAsia" w:ascii="宋体" w:hAnsi="宋体" w:eastAsia="宋体" w:cs="宋体"/>
          <w:color w:val="auto"/>
          <w:sz w:val="24"/>
          <w:szCs w:val="24"/>
          <w:highlight w:val="none"/>
        </w:rPr>
        <w:t>营业执照经营范围须包含</w:t>
      </w:r>
      <w:r>
        <w:rPr>
          <w:rFonts w:hint="eastAsia" w:ascii="宋体" w:hAnsi="宋体" w:eastAsia="宋体" w:cs="宋体"/>
          <w:color w:val="auto"/>
          <w:kern w:val="0"/>
          <w:sz w:val="24"/>
          <w:szCs w:val="24"/>
          <w:highlight w:val="none"/>
        </w:rPr>
        <w:t>工程造价咨询），包括但不限于房屋建筑与装饰工程、安装工程、市政工程、园林绿化工程、电力工程及修缮类工程等专业。</w:t>
      </w:r>
    </w:p>
    <w:p w14:paraId="43F4ED4D">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造价咨询企业需配备1名一级注册造价工程师（土木建筑工程专业）作为总负责人，按照不同的专业各配备1名造价人员具体对接项目，1名二级及以上注册造价工程师（土木建筑工程）、1名二级及以上注册造价工程师（安装工程）。造价企业派出对接学校项目的项目负责人与各专业造价人员必须为本企业在岗人员，以资格证书上的注册单位为准。企业投标时需提供项目负责人、造价人员（土木建筑工程）、造价人员（安装工程专业）的名单并列表相关信息，并提供上述人员的身份证复印件和近三个月中任一个月的企业社保缴费凭证。</w:t>
      </w:r>
    </w:p>
    <w:p w14:paraId="26408595">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提供近两年来所承接的2项单项（工程造价在100万以上）工程造价咨询项目的业绩证明（提供合同、工程规模、工程造价咨询成果报告等）。</w:t>
      </w:r>
    </w:p>
    <w:p w14:paraId="6B9252C2">
      <w:pPr>
        <w:keepNext w:val="0"/>
        <w:keepLines w:val="0"/>
        <w:pageBreakBefore w:val="0"/>
        <w:widowControl/>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rPr>
        <w:t xml:space="preserve"> 2023年入围本校造价企业库的企业有违约情形的，不得参加本合同包的招投标活动。注：违约造价企业名单由学校提供，本项统计截止时间以投标截止时间为准。</w:t>
      </w:r>
    </w:p>
    <w:p w14:paraId="123024D8">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3.2是否接受联合体遴选：不接受</w:t>
      </w:r>
      <w:bookmarkEnd w:id="3"/>
      <w:r>
        <w:rPr>
          <w:rFonts w:hint="eastAsia" w:ascii="宋体" w:hAnsi="宋体" w:eastAsia="宋体" w:cs="宋体"/>
          <w:color w:val="auto"/>
          <w:sz w:val="24"/>
          <w:szCs w:val="24"/>
          <w:highlight w:val="none"/>
        </w:rPr>
        <w:t>。</w:t>
      </w:r>
    </w:p>
    <w:p w14:paraId="55F0E750">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bookmarkStart w:id="4" w:name="_Toc30432"/>
      <w:r>
        <w:rPr>
          <w:rFonts w:hint="eastAsia" w:ascii="宋体" w:hAnsi="宋体" w:eastAsia="宋体" w:cs="宋体"/>
          <w:color w:val="auto"/>
          <w:sz w:val="24"/>
          <w:szCs w:val="24"/>
          <w:highlight w:val="none"/>
        </w:rPr>
        <w:t>注：遴选申请人提交以上文件或证明的所有复印件应是有效、完整、清晰的，并加盖遴选申请人公章，遴选申请人必须满足以上所有资格条件，有任何一条不满足，都将导致其遴选申请文件按无效处理。</w:t>
      </w:r>
      <w:r>
        <w:rPr>
          <w:rFonts w:hint="eastAsia" w:ascii="宋体" w:hAnsi="宋体" w:eastAsia="宋体" w:cs="宋体"/>
          <w:color w:val="auto"/>
          <w:kern w:val="0"/>
          <w:sz w:val="24"/>
          <w:szCs w:val="24"/>
          <w:highlight w:val="none"/>
        </w:rPr>
        <w:t>评委对遴选申请人所提供的资格类文件仅负审核责任。即使遴选申请人所提交的资格类文件通过了审核，在评审过程中乃至确定入围单位后，如发现遴选申请人所提供的资格类文件不合法或不真实，仍可废除遴选申请人入围资格并追究入围单位的法律责任。</w:t>
      </w:r>
    </w:p>
    <w:p w14:paraId="1B4108C8">
      <w:pPr>
        <w:pStyle w:val="6"/>
        <w:keepNext w:val="0"/>
        <w:keepLines w:val="0"/>
        <w:pageBreakBefore w:val="0"/>
        <w:kinsoku/>
        <w:overflowPunct/>
        <w:topLinePunct w:val="0"/>
        <w:autoSpaceDE/>
        <w:autoSpaceDN/>
        <w:bidi w:val="0"/>
        <w:adjustRightInd/>
        <w:spacing w:beforeAutospacing="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bookmarkStart w:id="5" w:name="_Toc7598"/>
      <w:r>
        <w:rPr>
          <w:rFonts w:hint="eastAsia" w:ascii="宋体" w:hAnsi="宋体" w:eastAsia="宋体" w:cs="宋体"/>
          <w:color w:val="auto"/>
          <w:sz w:val="24"/>
          <w:szCs w:val="24"/>
          <w:highlight w:val="none"/>
        </w:rPr>
        <w:t>4、获取遴选文件</w:t>
      </w:r>
      <w:bookmarkEnd w:id="4"/>
      <w:bookmarkEnd w:id="5"/>
    </w:p>
    <w:p w14:paraId="7A1E8122">
      <w:pPr>
        <w:pStyle w:val="7"/>
        <w:keepNext w:val="0"/>
        <w:keepLines w:val="0"/>
        <w:pageBreakBefore w:val="0"/>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6" w:name="_Toc8639"/>
      <w:bookmarkStart w:id="7" w:name="_Toc13593"/>
      <w:bookmarkStart w:id="8" w:name="_Toc15566"/>
      <w:r>
        <w:rPr>
          <w:rFonts w:hint="eastAsia" w:ascii="宋体" w:hAnsi="宋体" w:eastAsia="宋体" w:cs="宋体"/>
          <w:b w:val="0"/>
          <w:bCs w:val="0"/>
          <w:color w:val="auto"/>
          <w:kern w:val="0"/>
          <w:sz w:val="24"/>
          <w:szCs w:val="24"/>
          <w:highlight w:val="none"/>
        </w:rPr>
        <w:t>4.1获取遴选文件时间：</w:t>
      </w:r>
      <w:r>
        <w:rPr>
          <w:rFonts w:hint="eastAsia" w:ascii="宋体" w:hAnsi="宋体" w:eastAsia="宋体" w:cs="宋体"/>
          <w:b w:val="0"/>
          <w:bCs w:val="0"/>
          <w:color w:val="auto"/>
          <w:kern w:val="0"/>
          <w:sz w:val="24"/>
          <w:szCs w:val="24"/>
          <w:highlight w:val="none"/>
          <w:u w:val="none"/>
        </w:rPr>
        <w:t>202</w:t>
      </w:r>
      <w:r>
        <w:rPr>
          <w:rFonts w:hint="eastAsia" w:ascii="宋体" w:hAnsi="宋体" w:eastAsia="宋体" w:cs="宋体"/>
          <w:b w:val="0"/>
          <w:bCs w:val="0"/>
          <w:color w:val="auto"/>
          <w:kern w:val="0"/>
          <w:sz w:val="24"/>
          <w:szCs w:val="24"/>
          <w:highlight w:val="none"/>
          <w:u w:val="none"/>
          <w:lang w:val="en-US" w:eastAsia="zh-CN"/>
        </w:rPr>
        <w:t>6</w:t>
      </w:r>
      <w:r>
        <w:rPr>
          <w:rFonts w:hint="eastAsia" w:ascii="宋体" w:hAnsi="宋体" w:eastAsia="宋体" w:cs="宋体"/>
          <w:b w:val="0"/>
          <w:bCs w:val="0"/>
          <w:color w:val="auto"/>
          <w:kern w:val="0"/>
          <w:sz w:val="24"/>
          <w:szCs w:val="24"/>
          <w:highlight w:val="none"/>
          <w:u w:val="none"/>
        </w:rPr>
        <w:t>年</w:t>
      </w:r>
      <w:r>
        <w:rPr>
          <w:rFonts w:hint="eastAsia" w:ascii="宋体" w:hAnsi="宋体" w:cs="宋体"/>
          <w:b w:val="0"/>
          <w:bCs w:val="0"/>
          <w:color w:val="auto"/>
          <w:kern w:val="0"/>
          <w:sz w:val="24"/>
          <w:szCs w:val="24"/>
          <w:highlight w:val="none"/>
          <w:u w:val="none"/>
          <w:lang w:val="en-US" w:eastAsia="zh-CN"/>
        </w:rPr>
        <w:t>6</w:t>
      </w:r>
      <w:r>
        <w:rPr>
          <w:rFonts w:hint="eastAsia" w:ascii="宋体" w:hAnsi="宋体" w:eastAsia="宋体" w:cs="宋体"/>
          <w:b w:val="0"/>
          <w:bCs w:val="0"/>
          <w:color w:val="auto"/>
          <w:kern w:val="0"/>
          <w:sz w:val="24"/>
          <w:szCs w:val="24"/>
          <w:highlight w:val="none"/>
          <w:u w:val="none"/>
        </w:rPr>
        <w:t>月</w:t>
      </w:r>
      <w:r>
        <w:rPr>
          <w:rFonts w:hint="eastAsia" w:ascii="宋体" w:hAnsi="宋体" w:cs="宋体"/>
          <w:b w:val="0"/>
          <w:bCs w:val="0"/>
          <w:color w:val="auto"/>
          <w:kern w:val="0"/>
          <w:sz w:val="24"/>
          <w:szCs w:val="24"/>
          <w:highlight w:val="none"/>
          <w:u w:val="none"/>
          <w:lang w:val="en-US" w:eastAsia="zh-CN"/>
        </w:rPr>
        <w:t>11</w:t>
      </w:r>
      <w:r>
        <w:rPr>
          <w:rFonts w:hint="eastAsia" w:ascii="宋体" w:hAnsi="宋体" w:eastAsia="宋体" w:cs="宋体"/>
          <w:b w:val="0"/>
          <w:bCs w:val="0"/>
          <w:color w:val="auto"/>
          <w:kern w:val="0"/>
          <w:sz w:val="24"/>
          <w:szCs w:val="24"/>
          <w:highlight w:val="none"/>
          <w:u w:val="none"/>
        </w:rPr>
        <w:t>日 至202</w:t>
      </w:r>
      <w:r>
        <w:rPr>
          <w:rFonts w:hint="eastAsia" w:ascii="宋体" w:hAnsi="宋体" w:eastAsia="宋体" w:cs="宋体"/>
          <w:b w:val="0"/>
          <w:bCs w:val="0"/>
          <w:color w:val="auto"/>
          <w:kern w:val="0"/>
          <w:sz w:val="24"/>
          <w:szCs w:val="24"/>
          <w:highlight w:val="none"/>
          <w:u w:val="none"/>
          <w:lang w:val="en-US" w:eastAsia="zh-CN"/>
        </w:rPr>
        <w:t>6</w:t>
      </w:r>
      <w:r>
        <w:rPr>
          <w:rFonts w:hint="eastAsia" w:ascii="宋体" w:hAnsi="宋体" w:eastAsia="宋体" w:cs="宋体"/>
          <w:b w:val="0"/>
          <w:bCs w:val="0"/>
          <w:color w:val="auto"/>
          <w:kern w:val="0"/>
          <w:sz w:val="24"/>
          <w:szCs w:val="24"/>
          <w:highlight w:val="none"/>
          <w:u w:val="none"/>
        </w:rPr>
        <w:t>年</w:t>
      </w:r>
      <w:r>
        <w:rPr>
          <w:rFonts w:hint="eastAsia" w:ascii="宋体" w:hAnsi="宋体" w:cs="宋体"/>
          <w:b w:val="0"/>
          <w:bCs w:val="0"/>
          <w:color w:val="auto"/>
          <w:kern w:val="0"/>
          <w:sz w:val="24"/>
          <w:szCs w:val="24"/>
          <w:highlight w:val="none"/>
          <w:u w:val="none"/>
          <w:lang w:val="en-US" w:eastAsia="zh-CN"/>
        </w:rPr>
        <w:t>6</w:t>
      </w:r>
      <w:r>
        <w:rPr>
          <w:rFonts w:hint="eastAsia" w:ascii="宋体" w:hAnsi="宋体" w:eastAsia="宋体" w:cs="宋体"/>
          <w:b w:val="0"/>
          <w:bCs w:val="0"/>
          <w:color w:val="auto"/>
          <w:kern w:val="0"/>
          <w:sz w:val="24"/>
          <w:szCs w:val="24"/>
          <w:highlight w:val="none"/>
          <w:u w:val="none"/>
        </w:rPr>
        <w:t>月</w:t>
      </w:r>
      <w:r>
        <w:rPr>
          <w:rFonts w:hint="eastAsia" w:ascii="宋体" w:hAnsi="宋体" w:cs="宋体"/>
          <w:b w:val="0"/>
          <w:bCs w:val="0"/>
          <w:color w:val="auto"/>
          <w:kern w:val="0"/>
          <w:sz w:val="24"/>
          <w:szCs w:val="24"/>
          <w:highlight w:val="none"/>
          <w:u w:val="none"/>
          <w:lang w:val="en-US" w:eastAsia="zh-CN"/>
        </w:rPr>
        <w:t>18</w:t>
      </w:r>
      <w:r>
        <w:rPr>
          <w:rFonts w:hint="eastAsia" w:ascii="宋体" w:hAnsi="宋体" w:eastAsia="宋体" w:cs="宋体"/>
          <w:b w:val="0"/>
          <w:bCs w:val="0"/>
          <w:color w:val="auto"/>
          <w:kern w:val="0"/>
          <w:sz w:val="24"/>
          <w:szCs w:val="24"/>
          <w:highlight w:val="none"/>
          <w:u w:val="none"/>
        </w:rPr>
        <w:t>日，每天8:30</w:t>
      </w:r>
      <w:r>
        <w:rPr>
          <w:rFonts w:hint="eastAsia" w:ascii="宋体" w:hAnsi="宋体" w:eastAsia="宋体" w:cs="宋体"/>
          <w:b w:val="0"/>
          <w:bCs w:val="0"/>
          <w:color w:val="auto"/>
          <w:kern w:val="0"/>
          <w:sz w:val="24"/>
          <w:szCs w:val="24"/>
          <w:highlight w:val="none"/>
          <w:u w:val="none"/>
          <w:lang w:val="en-US" w:eastAsia="zh-CN"/>
        </w:rPr>
        <w:t>至17</w:t>
      </w:r>
      <w:r>
        <w:rPr>
          <w:rFonts w:hint="eastAsia" w:ascii="宋体" w:hAnsi="宋体" w:eastAsia="宋体" w:cs="宋体"/>
          <w:b w:val="0"/>
          <w:bCs w:val="0"/>
          <w:color w:val="auto"/>
          <w:kern w:val="0"/>
          <w:sz w:val="24"/>
          <w:szCs w:val="24"/>
          <w:highlight w:val="none"/>
          <w:u w:val="none"/>
        </w:rPr>
        <w:t>:30（北京时间，法定节假日除外）。</w:t>
      </w:r>
      <w:bookmarkEnd w:id="6"/>
      <w:bookmarkEnd w:id="7"/>
      <w:bookmarkEnd w:id="8"/>
    </w:p>
    <w:p w14:paraId="115B13D0">
      <w:pPr>
        <w:pStyle w:val="7"/>
        <w:keepNext w:val="0"/>
        <w:keepLines w:val="0"/>
        <w:pageBreakBefore w:val="0"/>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9" w:name="_Toc31786"/>
      <w:bookmarkStart w:id="10" w:name="_Toc5128"/>
      <w:bookmarkStart w:id="11" w:name="_Toc26556"/>
      <w:r>
        <w:rPr>
          <w:rFonts w:hint="eastAsia" w:ascii="宋体" w:hAnsi="宋体" w:eastAsia="宋体" w:cs="宋体"/>
          <w:b w:val="0"/>
          <w:bCs w:val="0"/>
          <w:color w:val="auto"/>
          <w:kern w:val="0"/>
          <w:sz w:val="24"/>
          <w:szCs w:val="24"/>
          <w:highlight w:val="none"/>
        </w:rPr>
        <w:t>4.2获取遴选文件地点及方式：</w:t>
      </w:r>
      <w:bookmarkEnd w:id="9"/>
      <w:bookmarkEnd w:id="10"/>
      <w:bookmarkEnd w:id="11"/>
    </w:p>
    <w:p w14:paraId="039ACB44">
      <w:pPr>
        <w:pStyle w:val="7"/>
        <w:keepNext w:val="0"/>
        <w:keepLines w:val="0"/>
        <w:pageBreakBefore w:val="0"/>
        <w:numPr>
          <w:ilvl w:val="0"/>
          <w:numId w:val="0"/>
        </w:numPr>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12" w:name="_Toc14306"/>
      <w:bookmarkStart w:id="13" w:name="_Toc6065"/>
      <w:bookmarkStart w:id="14" w:name="_Toc24494"/>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rPr>
        <w:t>现场获取：在规定的时间内至福建诚尚项目管理有限公司获取采购文件并办理报名登记手续。</w:t>
      </w:r>
    </w:p>
    <w:p w14:paraId="57DA7B78">
      <w:pPr>
        <w:pStyle w:val="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rPr>
        <w:t>线上获取：在规定的时间内填写招标文件获取登记表（详见公告附件）并加盖公章连同汇款凭证一并发送至福建诚尚项目管理有限公司电子邮箱fjcsxmgl@163.com。</w:t>
      </w:r>
      <w:bookmarkEnd w:id="12"/>
    </w:p>
    <w:bookmarkEnd w:id="13"/>
    <w:bookmarkEnd w:id="14"/>
    <w:p w14:paraId="022E5876">
      <w:pPr>
        <w:pStyle w:val="7"/>
        <w:keepNext w:val="0"/>
        <w:keepLines w:val="0"/>
        <w:pageBreakBefore w:val="0"/>
        <w:numPr>
          <w:ilvl w:val="0"/>
          <w:numId w:val="0"/>
        </w:numPr>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15" w:name="_Toc25613"/>
      <w:bookmarkStart w:id="16" w:name="_Toc4626"/>
      <w:bookmarkStart w:id="17" w:name="_Toc19586"/>
      <w:r>
        <w:rPr>
          <w:rFonts w:hint="eastAsia" w:ascii="宋体" w:hAnsi="宋体" w:eastAsia="宋体" w:cs="宋体"/>
          <w:b w:val="0"/>
          <w:bCs w:val="0"/>
          <w:color w:val="auto"/>
          <w:kern w:val="0"/>
          <w:sz w:val="24"/>
          <w:szCs w:val="24"/>
          <w:highlight w:val="none"/>
          <w:lang w:val="en-US" w:eastAsia="zh-CN" w:bidi="ar-SA"/>
        </w:rPr>
        <w:t>5、</w:t>
      </w:r>
      <w:r>
        <w:rPr>
          <w:rFonts w:hint="eastAsia" w:ascii="宋体" w:hAnsi="宋体" w:eastAsia="宋体" w:cs="宋体"/>
          <w:b w:val="0"/>
          <w:bCs w:val="0"/>
          <w:color w:val="auto"/>
          <w:kern w:val="0"/>
          <w:sz w:val="24"/>
          <w:szCs w:val="24"/>
          <w:highlight w:val="none"/>
        </w:rPr>
        <w:t>遴选文件售价：遴选文件售价</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00元人民币（纸质版或电子版），如需邮寄另加50元人民币特快专递费，售后不退。</w:t>
      </w:r>
      <w:bookmarkEnd w:id="15"/>
      <w:bookmarkEnd w:id="16"/>
      <w:bookmarkEnd w:id="17"/>
    </w:p>
    <w:p w14:paraId="4A1148A4">
      <w:pPr>
        <w:pStyle w:val="7"/>
        <w:keepNext w:val="0"/>
        <w:keepLines w:val="0"/>
        <w:pageBreakBefore w:val="0"/>
        <w:numPr>
          <w:ilvl w:val="0"/>
          <w:numId w:val="0"/>
        </w:numPr>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18" w:name="_Toc23034"/>
      <w:bookmarkStart w:id="19" w:name="_Toc20068"/>
      <w:bookmarkStart w:id="20" w:name="_Toc22074"/>
      <w:r>
        <w:rPr>
          <w:rFonts w:hint="eastAsia" w:ascii="宋体" w:hAnsi="宋体" w:eastAsia="宋体" w:cs="宋体"/>
          <w:b w:val="0"/>
          <w:bCs w:val="0"/>
          <w:color w:val="auto"/>
          <w:kern w:val="0"/>
          <w:sz w:val="24"/>
          <w:szCs w:val="24"/>
          <w:highlight w:val="none"/>
          <w:lang w:val="en-US" w:eastAsia="zh-CN" w:bidi="ar-SA"/>
        </w:rPr>
        <w:t>6、</w:t>
      </w:r>
      <w:r>
        <w:rPr>
          <w:rFonts w:hint="eastAsia" w:ascii="宋体" w:hAnsi="宋体" w:eastAsia="宋体" w:cs="宋体"/>
          <w:b w:val="0"/>
          <w:bCs w:val="0"/>
          <w:color w:val="auto"/>
          <w:kern w:val="0"/>
          <w:sz w:val="24"/>
          <w:szCs w:val="24"/>
          <w:highlight w:val="none"/>
        </w:rPr>
        <w:t>提交</w:t>
      </w:r>
      <w:r>
        <w:rPr>
          <w:rFonts w:hint="eastAsia" w:ascii="宋体" w:hAnsi="宋体" w:eastAsia="宋体" w:cs="宋体"/>
          <w:b w:val="0"/>
          <w:bCs w:val="0"/>
          <w:color w:val="auto"/>
          <w:sz w:val="24"/>
          <w:szCs w:val="24"/>
          <w:highlight w:val="none"/>
        </w:rPr>
        <w:t>遴选申请文件</w:t>
      </w:r>
      <w:r>
        <w:rPr>
          <w:rFonts w:hint="eastAsia" w:ascii="宋体" w:hAnsi="宋体" w:eastAsia="宋体" w:cs="宋体"/>
          <w:b w:val="0"/>
          <w:bCs w:val="0"/>
          <w:color w:val="auto"/>
          <w:kern w:val="0"/>
          <w:sz w:val="24"/>
          <w:szCs w:val="24"/>
          <w:highlight w:val="none"/>
        </w:rPr>
        <w:t>截止时间、开标时间和地点</w:t>
      </w:r>
      <w:bookmarkEnd w:id="18"/>
      <w:bookmarkEnd w:id="19"/>
      <w:bookmarkEnd w:id="20"/>
    </w:p>
    <w:p w14:paraId="503EBF87">
      <w:pPr>
        <w:pStyle w:val="7"/>
        <w:keepNext w:val="0"/>
        <w:keepLines w:val="0"/>
        <w:pageBreakBefore w:val="0"/>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21" w:name="_Toc14725"/>
      <w:bookmarkStart w:id="22" w:name="_Toc4970"/>
      <w:bookmarkStart w:id="23" w:name="_Toc12236"/>
      <w:r>
        <w:rPr>
          <w:rFonts w:hint="eastAsia" w:ascii="宋体" w:hAnsi="宋体" w:eastAsia="宋体" w:cs="宋体"/>
          <w:b w:val="0"/>
          <w:bCs w:val="0"/>
          <w:color w:val="auto"/>
          <w:kern w:val="0"/>
          <w:sz w:val="24"/>
          <w:szCs w:val="24"/>
          <w:highlight w:val="none"/>
        </w:rPr>
        <w:t>6.1提交</w:t>
      </w:r>
      <w:r>
        <w:rPr>
          <w:rFonts w:hint="eastAsia" w:ascii="宋体" w:hAnsi="宋体" w:eastAsia="宋体" w:cs="宋体"/>
          <w:b w:val="0"/>
          <w:bCs w:val="0"/>
          <w:color w:val="auto"/>
          <w:sz w:val="24"/>
          <w:szCs w:val="24"/>
          <w:highlight w:val="none"/>
        </w:rPr>
        <w:t>遴选申请文件</w:t>
      </w:r>
      <w:r>
        <w:rPr>
          <w:rFonts w:hint="eastAsia" w:ascii="宋体" w:hAnsi="宋体" w:eastAsia="宋体" w:cs="宋体"/>
          <w:b w:val="0"/>
          <w:bCs w:val="0"/>
          <w:color w:val="auto"/>
          <w:kern w:val="0"/>
          <w:sz w:val="24"/>
          <w:szCs w:val="24"/>
          <w:highlight w:val="none"/>
        </w:rPr>
        <w:t>截止时间、遴选时间：</w:t>
      </w:r>
      <w:r>
        <w:rPr>
          <w:rFonts w:hint="eastAsia" w:ascii="宋体" w:hAnsi="宋体" w:eastAsia="宋体" w:cs="宋体"/>
          <w:b w:val="0"/>
          <w:bCs w:val="0"/>
          <w:color w:val="auto"/>
          <w:kern w:val="0"/>
          <w:sz w:val="24"/>
          <w:szCs w:val="24"/>
          <w:highlight w:val="none"/>
          <w:lang w:eastAsia="zh-CN"/>
        </w:rPr>
        <w:t>2026年</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月</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日</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eastAsia="zh-CN"/>
        </w:rPr>
        <w:t>点</w:t>
      </w:r>
      <w:r>
        <w:rPr>
          <w:rFonts w:hint="eastAsia" w:ascii="宋体" w:hAnsi="宋体" w:cs="宋体"/>
          <w:b w:val="0"/>
          <w:bCs w:val="0"/>
          <w:color w:val="auto"/>
          <w:kern w:val="0"/>
          <w:sz w:val="24"/>
          <w:szCs w:val="24"/>
          <w:highlight w:val="none"/>
          <w:lang w:val="en-US" w:eastAsia="zh-CN"/>
        </w:rPr>
        <w:t>30</w:t>
      </w:r>
      <w:r>
        <w:rPr>
          <w:rFonts w:hint="eastAsia" w:ascii="宋体" w:hAnsi="宋体" w:eastAsia="宋体" w:cs="宋体"/>
          <w:b w:val="0"/>
          <w:bCs w:val="0"/>
          <w:color w:val="auto"/>
          <w:kern w:val="0"/>
          <w:sz w:val="24"/>
          <w:szCs w:val="24"/>
          <w:highlight w:val="none"/>
          <w:lang w:eastAsia="zh-CN"/>
        </w:rPr>
        <w:t>分</w:t>
      </w:r>
      <w:r>
        <w:rPr>
          <w:rFonts w:hint="eastAsia" w:ascii="宋体" w:hAnsi="宋体" w:eastAsia="宋体" w:cs="宋体"/>
          <w:b w:val="0"/>
          <w:bCs w:val="0"/>
          <w:color w:val="auto"/>
          <w:kern w:val="0"/>
          <w:sz w:val="24"/>
          <w:szCs w:val="24"/>
          <w:highlight w:val="none"/>
        </w:rPr>
        <w:t>（北京时间）</w:t>
      </w:r>
      <w:bookmarkEnd w:id="21"/>
      <w:bookmarkEnd w:id="22"/>
      <w:bookmarkEnd w:id="23"/>
    </w:p>
    <w:p w14:paraId="2BED5D65">
      <w:pPr>
        <w:pStyle w:val="7"/>
        <w:keepNext w:val="0"/>
        <w:keepLines w:val="0"/>
        <w:pageBreakBefore w:val="0"/>
        <w:kinsoku/>
        <w:overflowPunct/>
        <w:topLinePunct w:val="0"/>
        <w:autoSpaceDE/>
        <w:autoSpaceDN/>
        <w:bidi w:val="0"/>
        <w:adjustRightInd/>
        <w:spacing w:line="360" w:lineRule="auto"/>
        <w:ind w:left="0" w:leftChars="0" w:right="0" w:firstLine="480" w:firstLineChars="200"/>
        <w:jc w:val="left"/>
        <w:textAlignment w:val="auto"/>
        <w:outlineLvl w:val="9"/>
        <w:rPr>
          <w:rFonts w:hint="eastAsia" w:ascii="宋体" w:hAnsi="宋体" w:eastAsia="宋体" w:cs="宋体"/>
          <w:b w:val="0"/>
          <w:bCs w:val="0"/>
          <w:color w:val="auto"/>
          <w:kern w:val="0"/>
          <w:sz w:val="24"/>
          <w:szCs w:val="24"/>
          <w:highlight w:val="none"/>
        </w:rPr>
      </w:pPr>
      <w:bookmarkStart w:id="24" w:name="_Toc8519"/>
      <w:bookmarkStart w:id="25" w:name="_Toc21225"/>
      <w:bookmarkStart w:id="26" w:name="_Toc31520"/>
      <w:r>
        <w:rPr>
          <w:rFonts w:hint="eastAsia" w:ascii="宋体" w:hAnsi="宋体" w:eastAsia="宋体" w:cs="宋体"/>
          <w:b w:val="0"/>
          <w:bCs w:val="0"/>
          <w:color w:val="auto"/>
          <w:kern w:val="0"/>
          <w:sz w:val="24"/>
          <w:szCs w:val="24"/>
          <w:highlight w:val="none"/>
        </w:rPr>
        <w:t>6.2地点：</w:t>
      </w:r>
      <w:r>
        <w:rPr>
          <w:rFonts w:hint="eastAsia" w:ascii="宋体" w:hAnsi="宋体" w:eastAsia="宋体" w:cs="宋体"/>
          <w:b w:val="0"/>
          <w:bCs w:val="0"/>
          <w:color w:val="auto"/>
          <w:kern w:val="0"/>
          <w:sz w:val="24"/>
          <w:szCs w:val="24"/>
          <w:highlight w:val="none"/>
          <w:lang w:eastAsia="zh-CN"/>
        </w:rPr>
        <w:t>福建诚尚项目管理有限公司</w:t>
      </w:r>
      <w:r>
        <w:rPr>
          <w:rFonts w:hint="eastAsia" w:ascii="宋体" w:hAnsi="宋体" w:eastAsia="宋体" w:cs="宋体"/>
          <w:b w:val="0"/>
          <w:bCs w:val="0"/>
          <w:color w:val="auto"/>
          <w:kern w:val="0"/>
          <w:sz w:val="24"/>
          <w:szCs w:val="24"/>
          <w:highlight w:val="none"/>
        </w:rPr>
        <w:t>开标大厅（福州市鼓楼区华大街道五四路321号“奥体都市花园”（又名琴亭花园广场）A区第七层A室）。</w:t>
      </w:r>
      <w:bookmarkEnd w:id="24"/>
      <w:bookmarkEnd w:id="25"/>
      <w:bookmarkEnd w:id="26"/>
    </w:p>
    <w:p w14:paraId="727C25B9">
      <w:pPr>
        <w:keepNext w:val="0"/>
        <w:keepLines w:val="0"/>
        <w:pageBreakBefore w:val="0"/>
        <w:kinsoku/>
        <w:overflowPunct/>
        <w:topLinePunct w:val="0"/>
        <w:autoSpaceDE/>
        <w:autoSpaceDN/>
        <w:bidi w:val="0"/>
        <w:adjustRightInd/>
        <w:spacing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rPr>
        <w:t>参与遴选</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对遴选文件有异议的，请在获取遴选文件后</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个工作日内以书面原件形式（有效签署的原件并加盖公章，具体要求见第二章遴选申请人须知）提交到</w:t>
      </w:r>
      <w:r>
        <w:rPr>
          <w:rFonts w:hint="eastAsia" w:ascii="宋体" w:hAnsi="宋体" w:eastAsia="宋体" w:cs="宋体"/>
          <w:color w:val="auto"/>
          <w:sz w:val="24"/>
          <w:szCs w:val="24"/>
          <w:highlight w:val="none"/>
          <w:lang w:eastAsia="zh-CN"/>
        </w:rPr>
        <w:t>福建诚尚项目管理有限公司</w:t>
      </w:r>
      <w:r>
        <w:rPr>
          <w:rFonts w:hint="eastAsia" w:ascii="宋体" w:hAnsi="宋体" w:eastAsia="宋体" w:cs="宋体"/>
          <w:color w:val="auto"/>
          <w:kern w:val="0"/>
          <w:sz w:val="24"/>
          <w:szCs w:val="24"/>
          <w:highlight w:val="none"/>
        </w:rPr>
        <w:t>。</w:t>
      </w:r>
    </w:p>
    <w:p w14:paraId="7AC9F923">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信息发布媒体（以下简称：“指定媒体”）：有关本次遴选的相关信息(包括遴选文件若有修改)都将在工采通电子招投标交易平台，网址https://easy-prt.com/home上公布，请申请人随时关注相关网站，以免错漏重要信息。</w:t>
      </w:r>
    </w:p>
    <w:p w14:paraId="30B2BC9D">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、采购人：福州职业技术学院</w:t>
      </w:r>
    </w:p>
    <w:p w14:paraId="5EE560CB">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地址：福州市闽侯上街联榕路8号</w:t>
      </w:r>
    </w:p>
    <w:p w14:paraId="0833B494">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邮编：350100</w:t>
      </w:r>
    </w:p>
    <w:p w14:paraId="50CF8F26">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lang w:val="en-US" w:eastAsia="zh-CN"/>
        </w:rPr>
        <w:t>黄老师</w:t>
      </w:r>
    </w:p>
    <w:p w14:paraId="23D33E7D">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联系电话：0591-83760305</w:t>
      </w:r>
    </w:p>
    <w:p w14:paraId="7A4DB12A">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、代理机构：福建诚尚项目管理有限公司</w:t>
      </w:r>
    </w:p>
    <w:p w14:paraId="509D61E4">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地址：福州市鼓楼区华大街道五四路321号“奥体都市花园”（又名琴亭花园广场）A区第七层A室</w:t>
      </w:r>
    </w:p>
    <w:p w14:paraId="48BDAA07">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邮编：350001</w:t>
      </w:r>
    </w:p>
    <w:p w14:paraId="3BF30B57">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联系人：张建国</w:t>
      </w:r>
    </w:p>
    <w:p w14:paraId="2DFF9027">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联系电话：0591-87623095-8002</w:t>
      </w:r>
    </w:p>
    <w:p w14:paraId="393DC618">
      <w:pPr>
        <w:pStyle w:val="13"/>
        <w:keepNext w:val="0"/>
        <w:keepLines w:val="0"/>
        <w:pageBreakBefore w:val="0"/>
        <w:kinsoku/>
        <w:wordWrap/>
        <w:overflowPunct/>
        <w:topLinePunct w:val="0"/>
        <w:autoSpaceDE/>
        <w:autoSpaceDN/>
        <w:bidi w:val="0"/>
        <w:adjustRightInd/>
        <w:snapToGrid/>
        <w:spacing w:line="360" w:lineRule="auto"/>
        <w:ind w:left="0" w:leftChars="0"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8"/>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61B5A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648F1706">
            <w:pPr>
              <w:pStyle w:val="13"/>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保证金账户</w:t>
            </w:r>
          </w:p>
        </w:tc>
      </w:tr>
      <w:tr w14:paraId="56C8C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30BFFA84">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开户名称：福建诚尚项目管理有限公司</w:t>
            </w:r>
          </w:p>
        </w:tc>
      </w:tr>
      <w:tr w14:paraId="408A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68720C51">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开户银行：恒丰银行福州分行营业部</w:t>
            </w:r>
          </w:p>
        </w:tc>
      </w:tr>
      <w:tr w14:paraId="12433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29886BE2">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银行账号：35050101100100000023</w:t>
            </w:r>
          </w:p>
        </w:tc>
      </w:tr>
      <w:tr w14:paraId="49153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4E05123A">
            <w:pPr>
              <w:pStyle w:val="13"/>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特别提示</w:t>
            </w:r>
          </w:p>
        </w:tc>
      </w:tr>
      <w:tr w14:paraId="2C848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1" w:hRule="atLeast"/>
          <w:jc w:val="center"/>
        </w:trPr>
        <w:tc>
          <w:tcPr>
            <w:tcW w:w="5000" w:type="pct"/>
          </w:tcPr>
          <w:p w14:paraId="3D05D6AF">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应认真核对账户信息，将</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保证金汇入以上账户，并自行承担因汇错</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保证金而产生的一切后果。</w:t>
            </w:r>
          </w:p>
          <w:p w14:paraId="647AD55C">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在转账或电汇的凭证上应按照以下格式注明，以便核对：“（项目编号：***）的</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bCs/>
                <w:color w:val="auto"/>
                <w:sz w:val="24"/>
                <w:szCs w:val="24"/>
                <w:highlight w:val="none"/>
                <w:lang w:eastAsia="zh-CN"/>
              </w:rPr>
              <w:t>，如因系统格式受限，填写项目编号数字部分后三位</w:t>
            </w:r>
            <w:r>
              <w:rPr>
                <w:rFonts w:hint="eastAsia" w:ascii="宋体" w:hAnsi="宋体" w:eastAsia="宋体" w:cs="宋体"/>
                <w:bCs/>
                <w:color w:val="auto"/>
                <w:sz w:val="24"/>
                <w:szCs w:val="24"/>
                <w:highlight w:val="none"/>
              </w:rPr>
              <w:t>。</w:t>
            </w:r>
          </w:p>
          <w:p w14:paraId="788438F6">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3、投标人</w:t>
            </w:r>
            <w:r>
              <w:rPr>
                <w:rFonts w:hint="eastAsia" w:ascii="宋体" w:hAnsi="宋体" w:eastAsia="宋体" w:cs="宋体"/>
                <w:bCs/>
                <w:color w:val="auto"/>
                <w:sz w:val="24"/>
                <w:szCs w:val="24"/>
                <w:highlight w:val="none"/>
              </w:rPr>
              <w:t>应从其银行账户（基本存款账户）</w:t>
            </w:r>
            <w:r>
              <w:rPr>
                <w:rFonts w:hint="eastAsia" w:ascii="宋体" w:hAnsi="宋体" w:eastAsia="宋体" w:cs="宋体"/>
                <w:bCs/>
                <w:color w:val="auto"/>
                <w:sz w:val="24"/>
                <w:szCs w:val="24"/>
                <w:highlight w:val="none"/>
                <w:lang w:eastAsia="zh-CN"/>
              </w:rPr>
              <w:t>以</w:t>
            </w:r>
            <w:r>
              <w:rPr>
                <w:rFonts w:hint="eastAsia" w:ascii="宋体" w:hAnsi="宋体" w:eastAsia="宋体" w:cs="宋体"/>
                <w:bCs/>
                <w:color w:val="auto"/>
                <w:sz w:val="24"/>
                <w:szCs w:val="24"/>
                <w:highlight w:val="none"/>
              </w:rPr>
              <w:t>公对公转账方式向</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文件</w:t>
            </w:r>
            <w:r>
              <w:rPr>
                <w:rFonts w:hint="eastAsia" w:ascii="宋体" w:hAnsi="宋体" w:eastAsia="宋体" w:cs="宋体"/>
                <w:bCs/>
                <w:color w:val="auto"/>
                <w:sz w:val="24"/>
                <w:szCs w:val="24"/>
                <w:highlight w:val="none"/>
                <w:lang w:eastAsia="zh-CN"/>
              </w:rPr>
              <w:t>中</w:t>
            </w:r>
            <w:r>
              <w:rPr>
                <w:rFonts w:hint="eastAsia" w:ascii="宋体" w:hAnsi="宋体" w:eastAsia="宋体" w:cs="宋体"/>
                <w:bCs/>
                <w:color w:val="auto"/>
                <w:sz w:val="24"/>
                <w:szCs w:val="24"/>
                <w:highlight w:val="none"/>
              </w:rPr>
              <w:t>的保证金账户提交</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bCs/>
                <w:color w:val="auto"/>
                <w:sz w:val="24"/>
                <w:szCs w:val="24"/>
                <w:highlight w:val="none"/>
                <w:lang w:eastAsia="zh-CN"/>
              </w:rPr>
              <w:t>，不接受现金或其他形式的提交方式</w:t>
            </w:r>
            <w:r>
              <w:rPr>
                <w:rFonts w:hint="eastAsia" w:ascii="宋体" w:hAnsi="宋体" w:eastAsia="宋体" w:cs="宋体"/>
                <w:bCs/>
                <w:color w:val="auto"/>
                <w:sz w:val="24"/>
                <w:szCs w:val="24"/>
                <w:highlight w:val="none"/>
              </w:rPr>
              <w:t>。</w:t>
            </w:r>
          </w:p>
        </w:tc>
      </w:tr>
      <w:tr w14:paraId="311E4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1FF25FD0">
            <w:pPr>
              <w:pStyle w:val="13"/>
              <w:keepNext w:val="0"/>
              <w:keepLines w:val="0"/>
              <w:pageBreakBefore w:val="0"/>
              <w:widowControl/>
              <w:kinsoku/>
              <w:wordWrap/>
              <w:overflowPunct/>
              <w:topLinePunct w:val="0"/>
              <w:autoSpaceDE/>
              <w:autoSpaceDN/>
              <w:bidi w:val="0"/>
              <w:adjustRightInd/>
              <w:snapToGrid/>
              <w:spacing w:line="360" w:lineRule="auto"/>
              <w:ind w:left="0" w:leftChars="0" w:right="0"/>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eastAsia="zh-CN"/>
              </w:rPr>
              <w:t>报名费、招标代理服务费</w:t>
            </w:r>
            <w:r>
              <w:rPr>
                <w:rFonts w:hint="eastAsia" w:ascii="宋体" w:hAnsi="宋体" w:eastAsia="宋体" w:cs="宋体"/>
                <w:b/>
                <w:color w:val="auto"/>
                <w:sz w:val="24"/>
                <w:szCs w:val="24"/>
                <w:highlight w:val="none"/>
              </w:rPr>
              <w:t>账户</w:t>
            </w:r>
          </w:p>
        </w:tc>
      </w:tr>
      <w:tr w14:paraId="641E9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11158F4D">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开户名称：福建诚尚项目管理有限公司</w:t>
            </w:r>
          </w:p>
        </w:tc>
      </w:tr>
      <w:tr w14:paraId="2F324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20167754">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开户银行：上海浦东发展银行股份有限公司福州分行</w:t>
            </w:r>
          </w:p>
        </w:tc>
      </w:tr>
      <w:tr w14:paraId="77B8B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000" w:type="pct"/>
          </w:tcPr>
          <w:p w14:paraId="0128FF60">
            <w:pPr>
              <w:pStyle w:val="13"/>
              <w:keepNext w:val="0"/>
              <w:keepLines w:val="0"/>
              <w:pageBreakBefore w:val="0"/>
              <w:widowControl/>
              <w:kinsoku/>
              <w:wordWrap/>
              <w:overflowPunct/>
              <w:topLinePunct w:val="0"/>
              <w:autoSpaceDE/>
              <w:autoSpaceDN/>
              <w:bidi w:val="0"/>
              <w:adjustRightInd/>
              <w:snapToGrid/>
              <w:spacing w:line="360" w:lineRule="auto"/>
              <w:ind w:left="0" w:leftChars="0" w:right="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银行账号：43010078801600001186</w:t>
            </w:r>
          </w:p>
        </w:tc>
      </w:tr>
    </w:tbl>
    <w:p w14:paraId="5C7959BC">
      <w:pPr>
        <w:pStyle w:val="13"/>
        <w:keepNext w:val="0"/>
        <w:keepLines w:val="0"/>
        <w:pageBreakBefore w:val="0"/>
        <w:widowControl/>
        <w:numPr>
          <w:ilvl w:val="0"/>
          <w:numId w:val="0"/>
        </w:numPr>
        <w:kinsoku/>
        <w:wordWrap/>
        <w:overflowPunct/>
        <w:topLinePunct w:val="0"/>
        <w:autoSpaceDE/>
        <w:autoSpaceDN/>
        <w:bidi w:val="0"/>
        <w:adjustRightInd/>
        <w:snapToGrid/>
        <w:spacing w:line="312" w:lineRule="auto"/>
        <w:jc w:val="both"/>
        <w:textAlignment w:val="auto"/>
        <w:outlineLvl w:val="9"/>
        <w:rPr>
          <w:rFonts w:hint="eastAsia" w:asciiTheme="minorEastAsia" w:hAnsiTheme="minorEastAsia" w:eastAsiaTheme="minorEastAsia" w:cstheme="minorEastAsia"/>
          <w:color w:val="auto"/>
          <w:sz w:val="24"/>
          <w:szCs w:val="24"/>
          <w:highlight w:val="none"/>
          <w:lang w:val="en-US" w:eastAsia="zh-CN"/>
        </w:rPr>
      </w:pPr>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879BE"/>
    <w:rsid w:val="0D3F3B9C"/>
    <w:rsid w:val="0E6E133B"/>
    <w:rsid w:val="126C60B7"/>
    <w:rsid w:val="162916C7"/>
    <w:rsid w:val="35F87263"/>
    <w:rsid w:val="3A704957"/>
    <w:rsid w:val="464F3F4F"/>
    <w:rsid w:val="56B3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next w:val="1"/>
    <w:qFormat/>
    <w:uiPriority w:val="0"/>
    <w:pPr>
      <w:widowControl w:val="0"/>
      <w:spacing w:after="120" w:afterLines="0"/>
      <w:jc w:val="both"/>
    </w:pPr>
    <w:rPr>
      <w:rFonts w:ascii="Times New Roman" w:hAnsi="Times New Roman" w:eastAsia="宋体" w:cs="Times New Roman"/>
      <w:kern w:val="2"/>
      <w:sz w:val="21"/>
      <w:lang w:val="en-US" w:eastAsia="zh-CN" w:bidi="ar-SA"/>
    </w:rPr>
  </w:style>
  <w:style w:type="paragraph" w:styleId="5">
    <w:name w:val="Plain Text"/>
    <w:next w:val="4"/>
    <w:qFormat/>
    <w:uiPriority w:val="0"/>
    <w:pPr>
      <w:widowControl w:val="0"/>
      <w:jc w:val="both"/>
    </w:pPr>
    <w:rPr>
      <w:rFonts w:ascii="宋体" w:hAnsi="Courier New" w:eastAsia="宋体" w:cs="Times New Roman"/>
      <w:kern w:val="2"/>
      <w:sz w:val="21"/>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next w:val="1"/>
    <w:qFormat/>
    <w:uiPriority w:val="99"/>
    <w:pPr>
      <w:widowControl w:val="0"/>
      <w:jc w:val="center"/>
      <w:outlineLvl w:val="0"/>
    </w:pPr>
    <w:rPr>
      <w:rFonts w:ascii="Arial" w:hAnsi="Arial" w:eastAsia="宋体" w:cs="Arial"/>
      <w:b/>
      <w:bCs/>
      <w:kern w:val="2"/>
      <w:sz w:val="32"/>
      <w:szCs w:val="32"/>
      <w:lang w:val="en-US" w:eastAsia="zh-CN" w:bidi="ar-SA"/>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1073</Words>
  <Characters>1186</Characters>
  <Lines>0</Lines>
  <Paragraphs>0</Paragraphs>
  <TotalTime>2</TotalTime>
  <ScaleCrop>false</ScaleCrop>
  <LinksUpToDate>false</LinksUpToDate>
  <CharactersWithSpaces>1190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2025-05-27T03:20:00Z</dcterms:created>
  <dc:creator>Administrator</dc:creator>
  <cp:lastModifiedBy>15394</cp:lastModifiedBy>
  <cp:lastPrinted>2025-12-12T09:06:00Z</cp:lastPrinted>
  <dcterms:modified xsi:type="dcterms:W3CDTF">2026-06-11T03:57:26Z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eyJoZGlkIjoiNDFkZWZkNjQzMGRjNGM2ZmNiZmNmMjZlM2E4Y2FjYTgiLCJ1c2VySWQiOiI0MDAyNDU1ODAifQ==</vt:lpwstr>
  </property>
  <property fmtid="{D5CDD505-2E9C-101B-9397-08002B2CF9AE}" pid="4" name="ICV">
    <vt:lpwstr>71D589F75D9D431D9893B482679CB893_12</vt:lpwstr>
  </property>
</Properties>
</file>