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宋体" w:hAnsi="宋体" w:eastAsia="宋体" w:cs="宋体"/>
          <w:b/>
          <w:bCs/>
          <w:color w:val="auto"/>
          <w:sz w:val="30"/>
          <w:szCs w:val="30"/>
        </w:rPr>
      </w:pPr>
      <w:bookmarkStart w:id="0" w:name="_GoBack"/>
      <w:r>
        <w:rPr>
          <w:rFonts w:hint="eastAsia" w:cs="宋体"/>
          <w:b/>
          <w:bCs/>
          <w:i w:val="0"/>
          <w:iCs w:val="0"/>
          <w:caps w:val="0"/>
          <w:color w:val="auto"/>
          <w:spacing w:val="0"/>
          <w:sz w:val="30"/>
          <w:szCs w:val="30"/>
          <w:shd w:val="clear" w:fill="FFFFFF"/>
          <w:vertAlign w:val="baseline"/>
          <w:lang w:eastAsia="zh-CN"/>
        </w:rPr>
        <w:t>2026-2027学年第一学期教学及运维用实验实训耗材采购项目</w:t>
      </w:r>
      <w:r>
        <w:rPr>
          <w:rFonts w:hint="eastAsia" w:ascii="宋体" w:hAnsi="宋体" w:eastAsia="宋体" w:cs="宋体"/>
          <w:b/>
          <w:bCs/>
          <w:i w:val="0"/>
          <w:iCs w:val="0"/>
          <w:caps w:val="0"/>
          <w:color w:val="auto"/>
          <w:spacing w:val="0"/>
          <w:sz w:val="30"/>
          <w:szCs w:val="30"/>
          <w:shd w:val="clear" w:fill="FFFFFF"/>
          <w:vertAlign w:val="baseline"/>
        </w:rPr>
        <w:t>成交公告</w:t>
      </w:r>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val="en-US"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一、项目编号：</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FJDS[WJ]2026001</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二、项目名称：</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2026-2027学年第一学期教学及运维用实验实训耗材采购项目</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三、成交信息</w:t>
      </w:r>
    </w:p>
    <w:p w14:paraId="5A628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名称：</w:t>
      </w:r>
      <w:r>
        <w:rPr>
          <w:rFonts w:hint="eastAsia" w:asciiTheme="minorEastAsia" w:hAnsiTheme="minorEastAsia" w:cstheme="minorEastAsia"/>
          <w:i w:val="0"/>
          <w:iCs w:val="0"/>
          <w:caps w:val="0"/>
          <w:color w:val="auto"/>
          <w:spacing w:val="0"/>
          <w:sz w:val="24"/>
          <w:szCs w:val="24"/>
          <w:shd w:val="clear" w:fill="FFFFFF"/>
          <w:vertAlign w:val="baseline"/>
          <w:lang w:eastAsia="zh-CN"/>
        </w:rPr>
        <w:t>福州新仪科技有限公司</w:t>
      </w:r>
    </w:p>
    <w:p w14:paraId="499C5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地址：</w:t>
      </w:r>
      <w:r>
        <w:rPr>
          <w:rFonts w:hint="eastAsia" w:asciiTheme="minorEastAsia" w:hAnsiTheme="minorEastAsia" w:cstheme="minorEastAsia"/>
          <w:i w:val="0"/>
          <w:iCs w:val="0"/>
          <w:caps w:val="0"/>
          <w:color w:val="auto"/>
          <w:spacing w:val="0"/>
          <w:sz w:val="24"/>
          <w:szCs w:val="24"/>
          <w:shd w:val="clear" w:fill="FFFFFF"/>
          <w:vertAlign w:val="baseline"/>
          <w:lang w:eastAsia="zh-CN"/>
        </w:rPr>
        <w:t>福建省福州市仓山区螺洲镇大浦路9号安瑞商厦（19、20号地块）19-2#楼10层05-1室</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成交金额：</w:t>
      </w:r>
      <w:r>
        <w:rPr>
          <w:rFonts w:hint="eastAsia" w:asciiTheme="minorEastAsia" w:hAnsiTheme="minorEastAsia" w:cstheme="minorEastAsia"/>
          <w:color w:val="auto"/>
          <w:sz w:val="24"/>
          <w:szCs w:val="24"/>
          <w:lang w:val="en-US" w:eastAsia="zh-CN"/>
        </w:rPr>
        <w:t>39824</w:t>
      </w:r>
      <w:r>
        <w:rPr>
          <w:rFonts w:hint="eastAsia" w:asciiTheme="minorEastAsia" w:hAnsiTheme="minorEastAsia" w:eastAsiaTheme="minorEastAsia" w:cstheme="minorEastAsia"/>
          <w:color w:val="auto"/>
          <w:sz w:val="24"/>
          <w:szCs w:val="24"/>
          <w:lang w:val="en-US" w:eastAsia="zh-CN"/>
        </w:rPr>
        <w:t>.00</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（元）</w:t>
      </w:r>
    </w:p>
    <w:p w14:paraId="78DE6C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四、主要标的信息</w:t>
      </w:r>
    </w:p>
    <w:tbl>
      <w:tblPr>
        <w:tblStyle w:val="5"/>
        <w:tblW w:w="5009" w:type="pct"/>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617"/>
        <w:gridCol w:w="1631"/>
        <w:gridCol w:w="2068"/>
        <w:gridCol w:w="1155"/>
        <w:gridCol w:w="800"/>
        <w:gridCol w:w="1050"/>
        <w:gridCol w:w="1020"/>
      </w:tblGrid>
      <w:tr w14:paraId="73F9F85E">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370" w:type="pct"/>
            <w:tcBorders>
              <w:top w:val="outset" w:color="auto" w:sz="6" w:space="0"/>
              <w:left w:val="outset" w:color="auto" w:sz="8" w:space="0"/>
              <w:bottom w:val="outset" w:color="auto" w:sz="8" w:space="0"/>
              <w:right w:val="outset" w:color="auto" w:sz="8" w:space="0"/>
            </w:tcBorders>
            <w:shd w:val="clear" w:color="auto" w:fill="auto"/>
            <w:vAlign w:val="center"/>
          </w:tcPr>
          <w:p w14:paraId="765A70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合同包</w:t>
            </w:r>
          </w:p>
        </w:tc>
        <w:tc>
          <w:tcPr>
            <w:tcW w:w="977" w:type="pct"/>
            <w:tcBorders>
              <w:top w:val="outset" w:color="auto" w:sz="6" w:space="0"/>
              <w:left w:val="outset" w:color="auto" w:sz="8" w:space="0"/>
              <w:bottom w:val="outset" w:color="auto" w:sz="8" w:space="0"/>
              <w:right w:val="outset" w:color="auto" w:sz="8" w:space="0"/>
            </w:tcBorders>
            <w:shd w:val="clear" w:color="auto" w:fill="auto"/>
            <w:vAlign w:val="center"/>
          </w:tcPr>
          <w:p w14:paraId="647E9A86">
            <w:pPr>
              <w:widowControl/>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宋体" w:hAnsi="宋体" w:eastAsia="宋体" w:cs="宋体"/>
                <w:color w:val="auto"/>
                <w:kern w:val="0"/>
                <w:sz w:val="24"/>
              </w:rPr>
              <w:t>采购标的</w:t>
            </w:r>
          </w:p>
        </w:tc>
        <w:tc>
          <w:tcPr>
            <w:tcW w:w="1239" w:type="pct"/>
            <w:tcBorders>
              <w:top w:val="outset" w:color="auto" w:sz="6" w:space="0"/>
              <w:left w:val="outset" w:color="auto" w:sz="8" w:space="0"/>
              <w:bottom w:val="outset" w:color="auto" w:sz="8" w:space="0"/>
              <w:right w:val="outset" w:color="auto" w:sz="8" w:space="0"/>
            </w:tcBorders>
            <w:shd w:val="clear" w:color="auto" w:fill="auto"/>
            <w:vAlign w:val="center"/>
          </w:tcPr>
          <w:p w14:paraId="63679CD8">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物品名称</w:t>
            </w:r>
          </w:p>
        </w:tc>
        <w:tc>
          <w:tcPr>
            <w:tcW w:w="692" w:type="pct"/>
            <w:tcBorders>
              <w:top w:val="outset" w:color="auto" w:sz="6" w:space="0"/>
              <w:left w:val="outset" w:color="auto" w:sz="8" w:space="0"/>
              <w:bottom w:val="outset" w:color="auto" w:sz="8" w:space="0"/>
              <w:right w:val="outset" w:color="auto" w:sz="8" w:space="0"/>
            </w:tcBorders>
            <w:shd w:val="clear" w:color="auto" w:fill="auto"/>
            <w:vAlign w:val="center"/>
          </w:tcPr>
          <w:p w14:paraId="6FE77060">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宋体" w:hAnsi="宋体"/>
                <w:color w:val="auto"/>
                <w:kern w:val="0"/>
                <w:sz w:val="24"/>
              </w:rPr>
              <w:t>品牌、规格型号</w:t>
            </w:r>
          </w:p>
        </w:tc>
        <w:tc>
          <w:tcPr>
            <w:tcW w:w="479" w:type="pct"/>
            <w:tcBorders>
              <w:top w:val="outset" w:color="auto" w:sz="6" w:space="0"/>
              <w:left w:val="outset" w:color="auto" w:sz="8" w:space="0"/>
              <w:bottom w:val="outset" w:color="auto" w:sz="8" w:space="0"/>
              <w:right w:val="outset" w:color="auto" w:sz="8" w:space="0"/>
            </w:tcBorders>
            <w:shd w:val="clear" w:color="auto" w:fill="auto"/>
            <w:vAlign w:val="center"/>
          </w:tcPr>
          <w:p w14:paraId="21FC4196">
            <w:pPr>
              <w:widowControl/>
              <w:spacing w:line="380" w:lineRule="exact"/>
              <w:jc w:val="center"/>
              <w:rPr>
                <w:rFonts w:hint="eastAsia" w:asciiTheme="minorEastAsia" w:hAnsiTheme="minorEastAsia" w:eastAsiaTheme="minorEastAsia" w:cstheme="minorEastAsia"/>
                <w:color w:val="auto"/>
                <w:kern w:val="0"/>
                <w:sz w:val="24"/>
              </w:rPr>
            </w:pPr>
            <w:r>
              <w:rPr>
                <w:rFonts w:hint="eastAsia" w:ascii="宋体" w:hAnsi="宋体" w:eastAsia="宋体" w:cs="宋体"/>
                <w:color w:val="auto"/>
                <w:sz w:val="24"/>
              </w:rPr>
              <w:t>数量</w:t>
            </w:r>
          </w:p>
        </w:tc>
        <w:tc>
          <w:tcPr>
            <w:tcW w:w="629" w:type="pct"/>
            <w:tcBorders>
              <w:top w:val="outset" w:color="auto" w:sz="6" w:space="0"/>
              <w:left w:val="outset" w:color="auto" w:sz="8" w:space="0"/>
              <w:bottom w:val="outset" w:color="auto" w:sz="8" w:space="0"/>
              <w:right w:val="outset" w:color="auto" w:sz="8" w:space="0"/>
            </w:tcBorders>
            <w:shd w:val="clear" w:color="auto" w:fill="auto"/>
            <w:vAlign w:val="center"/>
          </w:tcPr>
          <w:p w14:paraId="45F9BB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竞价单价（元）</w:t>
            </w:r>
          </w:p>
        </w:tc>
        <w:tc>
          <w:tcPr>
            <w:tcW w:w="611" w:type="pct"/>
            <w:tcBorders>
              <w:top w:val="outset" w:color="auto" w:sz="6" w:space="0"/>
              <w:left w:val="outset" w:color="auto" w:sz="8" w:space="0"/>
              <w:bottom w:val="outset" w:color="auto" w:sz="8" w:space="0"/>
              <w:right w:val="outset" w:color="auto" w:sz="8" w:space="0"/>
            </w:tcBorders>
            <w:shd w:val="clear" w:color="auto" w:fill="auto"/>
            <w:vAlign w:val="center"/>
          </w:tcPr>
          <w:p w14:paraId="56C365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w:t>
            </w:r>
            <w:r>
              <w:rPr>
                <w:rFonts w:hint="eastAsia" w:asciiTheme="minorEastAsia" w:hAnsiTheme="minorEastAsia" w:eastAsiaTheme="minorEastAsia" w:cstheme="minorEastAsia"/>
                <w:color w:val="auto"/>
                <w:kern w:val="0"/>
                <w:sz w:val="24"/>
                <w:lang w:eastAsia="zh-CN"/>
              </w:rPr>
              <w:t>总价</w:t>
            </w:r>
            <w:r>
              <w:rPr>
                <w:rFonts w:hint="eastAsia" w:asciiTheme="minorEastAsia" w:hAnsiTheme="minorEastAsia" w:eastAsiaTheme="minorEastAsia" w:cstheme="minorEastAsia"/>
                <w:color w:val="auto"/>
                <w:kern w:val="0"/>
                <w:sz w:val="24"/>
              </w:rPr>
              <w:t>（元）</w:t>
            </w:r>
          </w:p>
        </w:tc>
      </w:tr>
      <w:tr w14:paraId="65367A91">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jc w:val="center"/>
        </w:trPr>
        <w:tc>
          <w:tcPr>
            <w:tcW w:w="370" w:type="pct"/>
            <w:tcBorders>
              <w:top w:val="outset" w:color="auto" w:sz="6" w:space="0"/>
              <w:left w:val="outset" w:color="auto" w:sz="8" w:space="0"/>
              <w:bottom w:val="outset" w:color="auto" w:sz="8" w:space="0"/>
              <w:right w:val="outset" w:color="auto" w:sz="8" w:space="0"/>
            </w:tcBorders>
            <w:shd w:val="clear" w:color="auto" w:fill="auto"/>
            <w:vAlign w:val="center"/>
          </w:tcPr>
          <w:p w14:paraId="236D7E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1</w:t>
            </w:r>
          </w:p>
        </w:tc>
        <w:tc>
          <w:tcPr>
            <w:tcW w:w="977" w:type="pct"/>
            <w:tcBorders>
              <w:top w:val="outset" w:color="auto" w:sz="6" w:space="0"/>
              <w:left w:val="outset" w:color="auto" w:sz="8" w:space="0"/>
              <w:bottom w:val="outset" w:color="auto" w:sz="8" w:space="0"/>
              <w:right w:val="outset" w:color="auto" w:sz="8" w:space="0"/>
            </w:tcBorders>
            <w:shd w:val="clear" w:color="auto" w:fill="auto"/>
            <w:vAlign w:val="center"/>
          </w:tcPr>
          <w:p w14:paraId="7C8CC76F">
            <w:pPr>
              <w:widowControl/>
              <w:adjustRightInd w:val="0"/>
              <w:snapToGrid w:val="0"/>
              <w:spacing w:line="360" w:lineRule="auto"/>
              <w:jc w:val="center"/>
              <w:rPr>
                <w:rFonts w:hint="eastAsia" w:asciiTheme="minorEastAsia" w:hAnsiTheme="minorEastAsia" w:eastAsiaTheme="minorEastAsia" w:cstheme="minorEastAsia"/>
                <w:color w:val="auto"/>
                <w:kern w:val="0"/>
                <w:sz w:val="24"/>
              </w:rPr>
            </w:pPr>
            <w:r>
              <w:rPr>
                <w:rFonts w:hint="eastAsia" w:ascii="宋体" w:hAnsi="宋体" w:eastAsia="宋体" w:cs="宋体"/>
                <w:color w:val="auto"/>
                <w:kern w:val="0"/>
                <w:sz w:val="24"/>
              </w:rPr>
              <w:t>教学及运维用实验实训耗材</w:t>
            </w:r>
          </w:p>
        </w:tc>
        <w:tc>
          <w:tcPr>
            <w:tcW w:w="1239" w:type="pct"/>
            <w:tcBorders>
              <w:top w:val="outset" w:color="auto" w:sz="6" w:space="0"/>
              <w:left w:val="outset" w:color="auto" w:sz="8" w:space="0"/>
              <w:bottom w:val="outset" w:color="auto" w:sz="8" w:space="0"/>
              <w:right w:val="outset" w:color="auto" w:sz="8" w:space="0"/>
            </w:tcBorders>
            <w:shd w:val="clear" w:color="auto" w:fill="auto"/>
            <w:vAlign w:val="center"/>
          </w:tcPr>
          <w:p w14:paraId="549788E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宋体" w:hAnsi="宋体"/>
                <w:color w:val="auto"/>
                <w:kern w:val="0"/>
                <w:sz w:val="24"/>
                <w:lang w:bidi="ar"/>
              </w:rPr>
              <w:t>实训台强电连接线</w:t>
            </w:r>
            <w:r>
              <w:rPr>
                <w:rFonts w:hint="eastAsia" w:ascii="宋体" w:hAnsi="宋体"/>
                <w:color w:val="auto"/>
                <w:kern w:val="0"/>
                <w:sz w:val="24"/>
                <w:lang w:eastAsia="zh-CN" w:bidi="ar"/>
              </w:rPr>
              <w:t>；</w:t>
            </w:r>
            <w:r>
              <w:rPr>
                <w:rFonts w:hint="eastAsia" w:ascii="宋体" w:hAnsi="宋体"/>
                <w:color w:val="auto"/>
                <w:kern w:val="0"/>
                <w:sz w:val="24"/>
                <w:lang w:bidi="ar"/>
              </w:rPr>
              <w:t>实训台弱电连接线</w:t>
            </w:r>
            <w:r>
              <w:rPr>
                <w:rFonts w:hint="eastAsia" w:ascii="宋体" w:hAnsi="宋体"/>
                <w:color w:val="auto"/>
                <w:kern w:val="0"/>
                <w:sz w:val="24"/>
                <w:lang w:eastAsia="zh-CN" w:bidi="ar"/>
              </w:rPr>
              <w:t>；</w:t>
            </w:r>
            <w:r>
              <w:rPr>
                <w:rFonts w:hint="eastAsia" w:ascii="宋体" w:hAnsi="宋体"/>
                <w:color w:val="auto"/>
                <w:kern w:val="0"/>
                <w:sz w:val="24"/>
                <w:lang w:bidi="ar"/>
              </w:rPr>
              <w:t>航模无人机训练遥控手柄无人机飞行模拟器 加密狗 FPV穿越机</w:t>
            </w:r>
            <w:r>
              <w:rPr>
                <w:rFonts w:hint="eastAsia" w:ascii="宋体" w:hAnsi="宋体"/>
                <w:color w:val="auto"/>
                <w:kern w:val="0"/>
                <w:sz w:val="24"/>
                <w:lang w:eastAsia="zh-CN" w:bidi="ar"/>
              </w:rPr>
              <w:t>等</w:t>
            </w:r>
          </w:p>
        </w:tc>
        <w:tc>
          <w:tcPr>
            <w:tcW w:w="692" w:type="pct"/>
            <w:tcBorders>
              <w:top w:val="outset" w:color="auto" w:sz="6" w:space="0"/>
              <w:left w:val="outset" w:color="auto" w:sz="8" w:space="0"/>
              <w:bottom w:val="outset" w:color="auto" w:sz="8" w:space="0"/>
              <w:right w:val="outset" w:color="auto" w:sz="8" w:space="0"/>
            </w:tcBorders>
            <w:shd w:val="clear" w:color="auto" w:fill="auto"/>
            <w:vAlign w:val="center"/>
          </w:tcPr>
          <w:p w14:paraId="0AA8D4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asciiTheme="minorEastAsia" w:hAnsiTheme="minorEastAsia" w:cstheme="minorEastAsia"/>
                <w:color w:val="auto"/>
                <w:sz w:val="24"/>
                <w:szCs w:val="24"/>
                <w:lang w:val="en-US" w:eastAsia="zh-CN"/>
              </w:rPr>
            </w:pPr>
            <w:r>
              <w:rPr>
                <w:rFonts w:hint="eastAsia" w:eastAsia="宋体" w:asciiTheme="minorEastAsia" w:hAnsiTheme="minorEastAsia" w:cstheme="minorEastAsia"/>
                <w:color w:val="auto"/>
                <w:sz w:val="24"/>
                <w:szCs w:val="24"/>
                <w:lang w:val="en-US" w:eastAsia="zh-CN"/>
              </w:rPr>
              <w:t>XY-定制</w:t>
            </w:r>
          </w:p>
        </w:tc>
        <w:tc>
          <w:tcPr>
            <w:tcW w:w="479" w:type="pct"/>
            <w:tcBorders>
              <w:top w:val="outset" w:color="auto" w:sz="6" w:space="0"/>
              <w:left w:val="outset" w:color="auto" w:sz="8" w:space="0"/>
              <w:bottom w:val="outset" w:color="auto" w:sz="8" w:space="0"/>
              <w:right w:val="outset" w:color="auto" w:sz="8" w:space="0"/>
            </w:tcBorders>
            <w:shd w:val="clear" w:color="auto" w:fill="auto"/>
            <w:vAlign w:val="center"/>
          </w:tcPr>
          <w:p w14:paraId="1AFB9856">
            <w:pPr>
              <w:widowControl/>
              <w:spacing w:line="380" w:lineRule="exact"/>
              <w:jc w:val="center"/>
              <w:rPr>
                <w:rFonts w:hint="eastAsia" w:eastAsia="宋体" w:asciiTheme="minorEastAsia" w:hAnsiTheme="minorEastAsia" w:cstheme="minorEastAsia"/>
                <w:color w:val="auto"/>
                <w:sz w:val="24"/>
                <w:szCs w:val="24"/>
                <w:lang w:val="en-US" w:eastAsia="zh-CN"/>
              </w:rPr>
            </w:pPr>
            <w:r>
              <w:rPr>
                <w:rFonts w:hint="eastAsia" w:ascii="宋体" w:hAnsi="宋体" w:eastAsia="宋体" w:cs="宋体"/>
                <w:color w:val="auto"/>
                <w:kern w:val="0"/>
                <w:sz w:val="24"/>
              </w:rPr>
              <w:t>1</w:t>
            </w:r>
            <w:r>
              <w:rPr>
                <w:rFonts w:hint="eastAsia" w:ascii="宋体" w:hAnsi="宋体" w:eastAsia="宋体" w:cs="宋体"/>
                <w:color w:val="auto"/>
                <w:kern w:val="0"/>
                <w:sz w:val="24"/>
                <w:lang w:eastAsia="zh-CN"/>
              </w:rPr>
              <w:t>批</w:t>
            </w:r>
          </w:p>
        </w:tc>
        <w:tc>
          <w:tcPr>
            <w:tcW w:w="629" w:type="pct"/>
            <w:tcBorders>
              <w:top w:val="outset" w:color="auto" w:sz="6" w:space="0"/>
              <w:left w:val="outset" w:color="auto" w:sz="8" w:space="0"/>
              <w:bottom w:val="outset" w:color="auto" w:sz="8" w:space="0"/>
              <w:right w:val="outset" w:color="auto" w:sz="8" w:space="0"/>
            </w:tcBorders>
            <w:shd w:val="clear" w:color="auto" w:fill="auto"/>
            <w:vAlign w:val="center"/>
          </w:tcPr>
          <w:p w14:paraId="3DCFF3E9">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39824</w:t>
            </w:r>
            <w:r>
              <w:rPr>
                <w:rFonts w:hint="eastAsia" w:asciiTheme="minorEastAsia" w:hAnsiTheme="minorEastAsia" w:eastAsiaTheme="minorEastAsia" w:cstheme="minorEastAsia"/>
                <w:color w:val="auto"/>
                <w:sz w:val="24"/>
                <w:szCs w:val="24"/>
                <w:lang w:val="en-US" w:eastAsia="zh-CN"/>
              </w:rPr>
              <w:t>.00</w:t>
            </w:r>
          </w:p>
        </w:tc>
        <w:tc>
          <w:tcPr>
            <w:tcW w:w="611" w:type="pct"/>
            <w:tcBorders>
              <w:top w:val="outset" w:color="auto" w:sz="6" w:space="0"/>
              <w:left w:val="outset" w:color="auto" w:sz="8" w:space="0"/>
              <w:bottom w:val="outset" w:color="auto" w:sz="8" w:space="0"/>
              <w:right w:val="outset" w:color="auto" w:sz="8" w:space="0"/>
            </w:tcBorders>
            <w:shd w:val="clear" w:color="auto" w:fill="auto"/>
            <w:vAlign w:val="center"/>
          </w:tcPr>
          <w:p w14:paraId="035038FE">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39824</w:t>
            </w:r>
            <w:r>
              <w:rPr>
                <w:rFonts w:hint="eastAsia" w:asciiTheme="minorEastAsia" w:hAnsiTheme="minorEastAsia" w:eastAsiaTheme="minorEastAsia" w:cstheme="minorEastAsia"/>
                <w:color w:val="auto"/>
                <w:sz w:val="24"/>
                <w:szCs w:val="24"/>
                <w:lang w:val="en-US" w:eastAsia="zh-CN"/>
              </w:rPr>
              <w:t>.00</w:t>
            </w:r>
          </w:p>
        </w:tc>
      </w:tr>
    </w:tbl>
    <w:p w14:paraId="77CF1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五、代理服务收费标准及金额：</w:t>
      </w:r>
    </w:p>
    <w:p w14:paraId="247F76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本项目代理费收费标准：</w:t>
      </w:r>
    </w:p>
    <w:p w14:paraId="053C68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color w:val="auto"/>
        </w:rPr>
        <w:t>按照成交金额的1.5%收取。</w:t>
      </w:r>
    </w:p>
    <w:p w14:paraId="03074A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bCs/>
          <w:color w:val="auto"/>
          <w:sz w:val="24"/>
        </w:rPr>
        <w:t>成交供应商应在领取成交通知书的同时按规定的标准一次性向采购代理机构缴清代理服务费。</w:t>
      </w:r>
    </w:p>
    <w:p w14:paraId="54CF56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3、缴纳代理费账户信息：</w:t>
      </w:r>
    </w:p>
    <w:p w14:paraId="320EA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开户名：福建德晟项目管理有限公司</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开户行：兴业银行股份有限公司福州华林支行</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账号：117130100100369833</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p>
    <w:p w14:paraId="4F80D3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本项目代理费总金额：</w:t>
      </w:r>
      <w:r>
        <w:rPr>
          <w:rFonts w:hint="eastAsia" w:asciiTheme="minorEastAsia" w:hAnsiTheme="minorEastAsia" w:cstheme="minorEastAsia"/>
          <w:b/>
          <w:bCs/>
          <w:i w:val="0"/>
          <w:iCs w:val="0"/>
          <w:caps w:val="0"/>
          <w:color w:val="auto"/>
          <w:spacing w:val="0"/>
          <w:sz w:val="24"/>
          <w:szCs w:val="24"/>
          <w:shd w:val="clear" w:fill="FFFFFF"/>
          <w:vertAlign w:val="baseline"/>
          <w:lang w:val="en-US" w:eastAsia="zh-CN"/>
        </w:rPr>
        <w:t>597.36</w:t>
      </w: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元（人民币）</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六</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七</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、其它补充事宜</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Cs w:val="24"/>
          <w:lang w:eastAsia="zh-CN"/>
        </w:rPr>
        <w:t>根据竞价文件的要求，审核小组对各报价人的报名材料及电子档报价文件进行审核，各报价人的报名材料及报价文件均符合竞价文件要求。</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八</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w:t>
      </w:r>
      <w:r>
        <w:rPr>
          <w:rFonts w:hint="eastAsia" w:asciiTheme="minorEastAsia" w:hAnsiTheme="minorEastAsia" w:cstheme="minorEastAsia"/>
          <w:bCs/>
          <w:color w:val="auto"/>
          <w:szCs w:val="24"/>
          <w:lang w:eastAsia="zh-CN"/>
        </w:rPr>
        <w:t>福州职业技术大学</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w:t>
      </w:r>
      <w:r>
        <w:rPr>
          <w:rFonts w:hint="eastAsia" w:asciiTheme="minorEastAsia" w:hAnsiTheme="minorEastAsia" w:eastAsiaTheme="minorEastAsia" w:cstheme="minorEastAsia"/>
          <w:bCs/>
          <w:color w:val="auto"/>
          <w:szCs w:val="24"/>
          <w:lang w:val="en-US" w:eastAsia="zh-CN"/>
        </w:rPr>
        <w:t>福建省</w:t>
      </w:r>
      <w:r>
        <w:rPr>
          <w:rFonts w:hint="eastAsia" w:asciiTheme="minorEastAsia" w:hAnsiTheme="minorEastAsia" w:eastAsiaTheme="minorEastAsia" w:cstheme="minorEastAsia"/>
          <w:bCs/>
          <w:color w:val="auto"/>
          <w:szCs w:val="24"/>
          <w:lang w:eastAsia="zh-CN"/>
        </w:rPr>
        <w:t>福州市</w:t>
      </w:r>
      <w:r>
        <w:rPr>
          <w:rFonts w:hint="eastAsia" w:asciiTheme="minorEastAsia" w:hAnsiTheme="minorEastAsia" w:eastAsiaTheme="minorEastAsia" w:cstheme="minorEastAsia"/>
          <w:bCs/>
          <w:color w:val="auto"/>
          <w:szCs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w:t>
      </w:r>
      <w:r>
        <w:rPr>
          <w:rFonts w:hint="eastAsia" w:ascii="宋体" w:hAnsi="宋体" w:eastAsia="宋体" w:cs="宋体"/>
          <w:color w:val="auto"/>
          <w:sz w:val="24"/>
          <w:lang w:val="en-US" w:eastAsia="zh-CN"/>
        </w:rPr>
        <w:t>李涛18106956285</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电话：0591-87713855</w:t>
      </w:r>
    </w:p>
    <w:p w14:paraId="72621C7C">
      <w:pPr>
        <w:keepNext w:val="0"/>
        <w:keepLines w:val="0"/>
        <w:pageBreakBefore w:val="0"/>
        <w:kinsoku/>
        <w:wordWrap/>
        <w:overflowPunct/>
        <w:topLinePunct w:val="0"/>
        <w:autoSpaceDE/>
        <w:autoSpaceDN/>
        <w:bidi w:val="0"/>
        <w:adjustRightInd/>
        <w:snapToGrid/>
        <w:spacing w:line="360" w:lineRule="auto"/>
        <w:ind w:left="0" w:right="0"/>
        <w:rPr>
          <w:rFonts w:hint="eastAsia" w:asciiTheme="minorEastAsia" w:hAnsiTheme="minorEastAsia" w:eastAsiaTheme="minorEastAsia" w:cstheme="minorEastAsia"/>
          <w:color w:val="auto"/>
          <w:sz w:val="24"/>
          <w:szCs w:val="24"/>
        </w:rPr>
      </w:pPr>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ascii="宋体" w:hAnsi="宋体" w:eastAsia="宋体" w:cs="宋体"/>
          <w:color w:val="auto"/>
          <w:sz w:val="24"/>
          <w:szCs w:val="24"/>
        </w:rPr>
      </w:pPr>
      <w:r>
        <w:rPr>
          <w:rFonts w:hint="eastAsia" w:asciiTheme="minorEastAsia" w:hAnsiTheme="minorEastAsia" w:cstheme="minorEastAsia"/>
          <w:i w:val="0"/>
          <w:iCs w:val="0"/>
          <w:caps w:val="0"/>
          <w:color w:val="auto"/>
          <w:spacing w:val="0"/>
          <w:sz w:val="24"/>
          <w:szCs w:val="24"/>
          <w:shd w:val="clear" w:fill="FFFFFF"/>
          <w:vertAlign w:val="baseline"/>
          <w:lang w:val="en-US" w:eastAsia="zh-CN"/>
        </w:rPr>
        <w:t>2026年10月28日</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　　</w:t>
      </w:r>
    </w:p>
    <w:p w14:paraId="0CCF03F3">
      <w:pPr>
        <w:keepNext w:val="0"/>
        <w:keepLines w:val="0"/>
        <w:pageBreakBefore w:val="0"/>
        <w:kinsoku/>
        <w:wordWrap/>
        <w:overflowPunct/>
        <w:topLinePunct w:val="0"/>
        <w:autoSpaceDE/>
        <w:autoSpaceDN/>
        <w:bidi w:val="0"/>
        <w:adjustRightInd/>
        <w:snapToGrid/>
        <w:spacing w:line="360" w:lineRule="auto"/>
        <w:ind w:left="0" w:right="0"/>
        <w:rPr>
          <w:rFonts w:hint="eastAsia"/>
          <w:color w:val="auto"/>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0494FFB"/>
    <w:rsid w:val="045A7788"/>
    <w:rsid w:val="08E104C7"/>
    <w:rsid w:val="0BB96823"/>
    <w:rsid w:val="0BED31D0"/>
    <w:rsid w:val="0D0F79FF"/>
    <w:rsid w:val="0F956265"/>
    <w:rsid w:val="12094FE5"/>
    <w:rsid w:val="12995819"/>
    <w:rsid w:val="15BD680D"/>
    <w:rsid w:val="15F111F0"/>
    <w:rsid w:val="163915C1"/>
    <w:rsid w:val="1A701454"/>
    <w:rsid w:val="208B3EDD"/>
    <w:rsid w:val="2154314C"/>
    <w:rsid w:val="21F42BC1"/>
    <w:rsid w:val="2366094E"/>
    <w:rsid w:val="242B03F0"/>
    <w:rsid w:val="290D5ED8"/>
    <w:rsid w:val="2B6545F3"/>
    <w:rsid w:val="2BF042D5"/>
    <w:rsid w:val="2CD5279B"/>
    <w:rsid w:val="2EC02E04"/>
    <w:rsid w:val="314D7BF8"/>
    <w:rsid w:val="32A675AC"/>
    <w:rsid w:val="33A8172E"/>
    <w:rsid w:val="363A2508"/>
    <w:rsid w:val="36C14A44"/>
    <w:rsid w:val="3760520A"/>
    <w:rsid w:val="3FA94B93"/>
    <w:rsid w:val="404A69D1"/>
    <w:rsid w:val="44EE141E"/>
    <w:rsid w:val="497529A1"/>
    <w:rsid w:val="4AC705C3"/>
    <w:rsid w:val="56486589"/>
    <w:rsid w:val="575C2164"/>
    <w:rsid w:val="58975A79"/>
    <w:rsid w:val="5C787AB7"/>
    <w:rsid w:val="61570F1B"/>
    <w:rsid w:val="65490A9E"/>
    <w:rsid w:val="66964BB3"/>
    <w:rsid w:val="67204E8B"/>
    <w:rsid w:val="681D761D"/>
    <w:rsid w:val="6B5D486C"/>
    <w:rsid w:val="724A6091"/>
    <w:rsid w:val="74151E00"/>
    <w:rsid w:val="74E702E6"/>
    <w:rsid w:val="75C6059E"/>
    <w:rsid w:val="76AA2F96"/>
    <w:rsid w:val="783B1445"/>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606</Words>
  <Characters>730</Characters>
  <Lines>0</Lines>
  <Paragraphs>0</Paragraphs>
  <TotalTime>0</TotalTime>
  <ScaleCrop>false</ScaleCrop>
  <LinksUpToDate>false</LinksUpToDate>
  <CharactersWithSpaces>737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dcterms:modified xsi:type="dcterms:W3CDTF">2026-10-28T08:48:09Z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2DFD69627E074730BC3D3A1791D86456</vt:lpwstr>
  </property>
  <property fmtid="{D5CDD505-2E9C-101B-9397-08002B2CF9AE}" pid="4" name="KSOTemplateDocerSaveRecord">
    <vt:lpwstr>eyJoZGlkIjoiYWY2YTdhM2JkYzRiNjNhM2NjM2E1NTQwMDU0MWU3Y2MiLCJ1c2VySWQiOiIzNzQzMDU0OTAifQ==</vt:lpwstr>
  </property>
</Properties>
</file>