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eastAsia="华文中宋"/>
          <w:b/>
          <w:color w:val="000000"/>
          <w:position w:val="9"/>
          <w:sz w:val="30"/>
          <w:szCs w:val="30"/>
          <w:lang w:eastAsia="zh-CN"/>
        </w:rPr>
        <w:t>党委组织部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8"/>
        <w:spacing w:beforeLines="50" w:afterLines="50" w:line="4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558165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43.95pt;height:0.15pt;width:441pt;z-index:251660288;mso-width-relative:page;mso-height-relative:page;" filled="f" stroked="t" coordsize="21600,21600" o:gfxdata="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+D/tYAAAAIAQAADwAAAAAAAAABACAAAAAiAAAAZHJzL2Rvd25yZXYu&#10;eG1sUEsBAhQAFAAAAAgAh07iQEV1tfj9AQAA9g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榕职院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关于组织申报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2022-2024学年党建创新项目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（含党支部工作“立项活动”）的通知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各党总支、直属党支部：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开展党建创新项目活动是</w:t>
      </w:r>
      <w:r>
        <w:rPr>
          <w:rFonts w:hint="eastAsia" w:ascii="仿宋_GB2312" w:hAnsi="仿宋_GB2312" w:eastAsia="仿宋_GB2312" w:cs="仿宋_GB2312"/>
          <w:sz w:val="28"/>
          <w:szCs w:val="28"/>
        </w:rPr>
        <w:t>创新学院党建工作的重要载体，为做好20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22-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学年党建创新项目（含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党支部工作“立项活动”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各基层党组织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围绕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学习贯彻习近平新时代中国特色社会主义思想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持续推进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不忘初心、牢记使命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常态化、长效化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党史学习教育常态化长效化机制</w:t>
      </w:r>
      <w:r>
        <w:rPr>
          <w:rFonts w:hint="eastAsia" w:hAnsi="仿宋_GB2312" w:cs="仿宋_GB2312"/>
          <w:bCs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结合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学校中心工作</w:t>
      </w:r>
      <w:r>
        <w:rPr>
          <w:rFonts w:hint="eastAsia" w:hAnsi="仿宋_GB2312" w:cs="仿宋_GB2312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科学合理拟定申报项目</w:t>
      </w:r>
      <w:r>
        <w:rPr>
          <w:rFonts w:hint="eastAsia" w:hAnsi="仿宋_GB2312" w:cs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一是</w:t>
      </w: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主题鲜明、体现时代性。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重点围绕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贯彻习近平新时代中国特色社会主义思想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习近平总书记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关于职业教育、关于高校党的建设的重要指示批示精神等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紧扣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全省党建工作示范高校建设，发挥党建工作标杆院系、样板支部和“双带头人”教师党支部工作室示范引领作用，结合学校“双高校”建设，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推动党建与业务工作双融双促、双向提升，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紧扣学校基层党建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实际策划项目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，力争形成党建工作品牌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二是</w:t>
      </w: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解决问题、富有创造性。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坚持问题导向，聚焦学校基层党建“双创”中的重点难点热点问题，选题有特色、有亮点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预期成果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具有示范意义和推广价值。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是</w:t>
      </w: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组织严谨、注重过程性。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活动过程应组织严密，事先经相关调研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，有科学的立项方案、详细的工作计划和实施步骤。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四是</w:t>
      </w:r>
      <w:r>
        <w:rPr>
          <w:rFonts w:hint="eastAsia" w:hAnsi="仿宋_GB2312" w:cs="仿宋_GB2312"/>
          <w:b/>
          <w:bCs/>
          <w:sz w:val="28"/>
          <w:szCs w:val="28"/>
          <w:lang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广泛参与、力求实效性。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支部党员参与度高，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能进一步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增强党支部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的凝聚力、创造力和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影响力，</w:t>
      </w:r>
      <w:r>
        <w:rPr>
          <w:rFonts w:hint="eastAsia" w:hAnsi="仿宋_GB2312" w:cs="仿宋_GB2312"/>
          <w:b w:val="0"/>
          <w:bCs w:val="0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教育、管理、监督党员和组织、宣传、凝聚、服务师生具有重要</w:t>
      </w:r>
      <w:r>
        <w:rPr>
          <w:rFonts w:hint="eastAsia" w:ascii="仿宋_GB2312" w:hAnsi="仿宋_GB2312" w:eastAsia="仿宋_GB2312" w:cs="仿宋_GB2312"/>
          <w:sz w:val="28"/>
          <w:szCs w:val="28"/>
        </w:rPr>
        <w:t>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/>
        <w:textAlignment w:val="auto"/>
        <w:outlineLvl w:val="9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</w:rPr>
        <w:t>二、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申报过程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/>
        <w:textAlignment w:val="auto"/>
        <w:outlineLvl w:val="9"/>
        <w:rPr>
          <w:rFonts w:hint="eastAsia" w:ascii="仿宋_GB2312" w:hAnsi="宋体" w:eastAsia="仿宋_GB2312" w:cs="宋体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项目选题。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选好题是开展党建创新项目的前提和基础。要围绕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学校中心工作，聚焦全省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党建工作示范高校建设，对标标杆院系“五个到位”，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  <w:lang w:val="en-US" w:eastAsia="zh-CN"/>
        </w:rPr>
        <w:t>样板支部“七个有力”，深化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  <w:lang w:eastAsia="zh-CN"/>
        </w:rPr>
        <w:t>交流共建，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  <w:lang w:val="en-US" w:eastAsia="zh-CN"/>
        </w:rPr>
        <w:t>推动基层党组织全面进步全面过硬；聚焦健全党建工作体系，探索落实党建工作责任制办法举措；聚焦立德树人，抓实师生思想政治工作，探索“一站式”学生社区综合管理模式；聚焦党员经常性学习教育，锤炼党性，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</w:rPr>
        <w:t>发挥党员作用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  <w:lang w:eastAsia="zh-CN"/>
        </w:rPr>
        <w:t>，推动工作落实；聚焦与驻地社区共建，探索建立合作育人机制；聚焦文化育人，丰富校园文化，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</w:rPr>
        <w:t>创建文明校园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  <w:lang w:eastAsia="zh-CN"/>
        </w:rPr>
        <w:t>；聚焦联系基层回应师生，建立“我为师生办实事”长效工作机制；聚焦社会服务，加强党建引领乡村振兴探索与实践；聚焦开展志愿服务和结对帮扶，</w:t>
      </w:r>
      <w:r>
        <w:rPr>
          <w:rFonts w:hint="eastAsia" w:ascii="仿宋_GB2312" w:hAnsi="宋体" w:eastAsia="仿宋_GB2312" w:cs="宋体"/>
          <w:bCs/>
          <w:color w:val="auto"/>
          <w:sz w:val="28"/>
          <w:szCs w:val="28"/>
        </w:rPr>
        <w:t>破解发展难题等方面入手，找准项目主题，确定活动内容。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7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项目设计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。</w:t>
      </w:r>
      <w:r>
        <w:rPr>
          <w:rFonts w:hint="eastAsia" w:ascii="仿宋_GB2312" w:eastAsia="仿宋_GB2312"/>
          <w:color w:val="auto"/>
          <w:sz w:val="28"/>
          <w:szCs w:val="28"/>
        </w:rPr>
        <w:t>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基层党组织应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结合党建工作实际和专业特色，发动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广大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支部成员群策群力，积极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申报，从活动背景、活动目的、实施过程等方面设计</w:t>
      </w:r>
      <w:r>
        <w:rPr>
          <w:rFonts w:hint="eastAsia" w:ascii="仿宋_GB2312" w:eastAsia="仿宋_GB2312"/>
          <w:color w:val="auto"/>
          <w:sz w:val="28"/>
          <w:szCs w:val="28"/>
        </w:rPr>
        <w:t>活动方案，并填写《福州职业技术学院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2022-2024学年党支部工作“立项活动”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申报表</w:t>
      </w:r>
      <w:r>
        <w:rPr>
          <w:rFonts w:hint="eastAsia" w:ascii="仿宋_GB2312" w:eastAsia="仿宋_GB2312"/>
          <w:color w:val="auto"/>
          <w:sz w:val="28"/>
          <w:szCs w:val="28"/>
        </w:rPr>
        <w:t>》（附件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项目审批。</w:t>
      </w:r>
      <w:r>
        <w:rPr>
          <w:rFonts w:hint="eastAsia" w:ascii="仿宋_GB2312" w:eastAsia="仿宋_GB2312"/>
          <w:color w:val="auto"/>
          <w:sz w:val="28"/>
          <w:szCs w:val="28"/>
        </w:rPr>
        <w:t>各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基层党组织在反复审核、论证项目活动可行性的基础上，</w:t>
      </w:r>
      <w:r>
        <w:rPr>
          <w:rFonts w:hint="eastAsia" w:ascii="仿宋_GB2312" w:eastAsia="仿宋_GB2312"/>
          <w:color w:val="auto"/>
          <w:sz w:val="28"/>
          <w:szCs w:val="28"/>
        </w:rPr>
        <w:t>按照项目审批程序于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20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</w:rPr>
        <w:t>前将项目申报表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1，一式两份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和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汇总表（附件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auto"/>
          <w:sz w:val="28"/>
          <w:szCs w:val="28"/>
        </w:rPr>
        <w:t>交党委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color w:val="auto"/>
          <w:sz w:val="28"/>
          <w:szCs w:val="28"/>
        </w:rPr>
        <w:t>部（学生党支部、教师党支部的项目申报表须先交各系党总支签署意见）。学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color w:val="auto"/>
          <w:sz w:val="28"/>
          <w:szCs w:val="28"/>
        </w:rPr>
        <w:t>将评选出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校</w:t>
      </w:r>
      <w:r>
        <w:rPr>
          <w:rFonts w:hint="eastAsia" w:ascii="仿宋_GB2312" w:eastAsia="仿宋_GB2312"/>
          <w:color w:val="auto"/>
          <w:sz w:val="28"/>
          <w:szCs w:val="28"/>
        </w:rPr>
        <w:t>级项目，给予一定经费支持，并将此项工作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纳入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党组织书记抓党建工作述职评议考核和学年度绩效考核中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附件：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福州职业技术学院2022-2024学年党支部工作“立项活动”申报表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2022-2024学年党支部工作“立项活动”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申报汇总表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0" w:firstLineChars="200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0" w:firstLineChars="200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0" w:firstLineChars="200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6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0" w:firstLineChars="200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党委</w:t>
      </w:r>
      <w:r>
        <w:rPr>
          <w:rFonts w:hint="eastAsia" w:ascii="仿宋_GB2312" w:eastAsia="仿宋_GB2312" w:cs="宋体"/>
          <w:color w:val="auto"/>
          <w:sz w:val="28"/>
          <w:szCs w:val="28"/>
          <w:lang w:eastAsia="zh-CN"/>
        </w:rPr>
        <w:t>组织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eastAsia="zh-CN"/>
        </w:rPr>
        <w:t>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320" w:firstLineChars="1900"/>
        <w:textAlignment w:val="auto"/>
        <w:outlineLvl w:val="9"/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仿宋_GB2312" w:eastAsia="仿宋_GB2312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z w:val="28"/>
          <w:szCs w:val="28"/>
          <w:lang w:val="en-US" w:eastAsia="zh-CN"/>
        </w:rPr>
        <w:t>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1312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2336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+mbznUAAAABQEAAA8AAAAAAAAAAQAgAAAAIgAAAGRycy9kb3ducmV2LnhtbFBLAQIUABQAAAAI&#10;AIdO4kA8wpL18QEAAOcDAAAOAAAAAAAAAAEAIAAAACM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3360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</w:t>
      </w:r>
      <w:r>
        <w:rPr>
          <w:rFonts w:hint="eastAsia" w:ascii="仿宋_GB2312" w:eastAsia="仿宋_GB2312"/>
          <w:sz w:val="28"/>
          <w:szCs w:val="28"/>
          <w:lang w:eastAsia="zh-CN"/>
        </w:rPr>
        <w:t>党委组织部</w:t>
      </w:r>
      <w:r>
        <w:rPr>
          <w:rFonts w:hint="eastAsia" w:ascii="仿宋_GB2312" w:eastAsia="仿宋_GB2312"/>
          <w:sz w:val="28"/>
          <w:szCs w:val="28"/>
        </w:rPr>
        <w:t xml:space="preserve">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</w:p>
    <w:p>
      <w:pPr>
        <w:pStyle w:val="2"/>
        <w:ind w:left="0" w:leftChars="0" w:firstLine="0" w:firstLineChars="0"/>
        <w:rPr>
          <w:rFonts w:hint="eastAsia" w:ascii="宋体" w:hAnsi="宋体" w:eastAsia="宋体"/>
          <w:b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福州职业技术学院2022-2024学年党支部工作“立项活动”申报表</w:t>
      </w:r>
    </w:p>
    <w:tbl>
      <w:tblPr>
        <w:tblStyle w:val="9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35"/>
        <w:gridCol w:w="1215"/>
        <w:gridCol w:w="2338"/>
        <w:gridCol w:w="193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198" w:firstLineChars="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党支部名称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党支部所在单位中心工作</w:t>
            </w:r>
          </w:p>
        </w:tc>
        <w:tc>
          <w:tcPr>
            <w:tcW w:w="7407" w:type="dxa"/>
            <w:gridSpan w:val="4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党支部党员数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参加活动党员数</w:t>
            </w:r>
          </w:p>
        </w:tc>
        <w:tc>
          <w:tcPr>
            <w:tcW w:w="1917" w:type="dxa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7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项目起止时间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经费预算（元）</w:t>
            </w:r>
          </w:p>
        </w:tc>
        <w:tc>
          <w:tcPr>
            <w:tcW w:w="1917" w:type="dxa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3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  <w:p>
            <w:pPr>
              <w:ind w:firstLine="316" w:firstLineChars="13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15" w:type="dxa"/>
            <w:vAlign w:val="center"/>
          </w:tcPr>
          <w:p>
            <w:pPr>
              <w:ind w:firstLine="198" w:firstLineChars="8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338" w:type="dxa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198" w:firstLineChars="82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1917" w:type="dxa"/>
            <w:vAlign w:val="center"/>
          </w:tcPr>
          <w:p>
            <w:pPr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党内职务</w:t>
            </w:r>
          </w:p>
        </w:tc>
        <w:tc>
          <w:tcPr>
            <w:tcW w:w="2338" w:type="dxa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482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917" w:type="dxa"/>
            <w:vAlign w:val="center"/>
          </w:tcPr>
          <w:p>
            <w:pPr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3" w:type="dxa"/>
            <w:gridSpan w:val="2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338" w:type="dxa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ind w:firstLine="48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1917" w:type="dxa"/>
            <w:vAlign w:val="center"/>
          </w:tcPr>
          <w:p>
            <w:pPr>
              <w:ind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5" w:hRule="atLeast"/>
          <w:jc w:val="center"/>
        </w:trPr>
        <w:tc>
          <w:tcPr>
            <w:tcW w:w="678" w:type="dxa"/>
            <w:vAlign w:val="center"/>
          </w:tcPr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8442" w:type="dxa"/>
            <w:gridSpan w:val="5"/>
            <w:vAlign w:val="top"/>
          </w:tcPr>
          <w:p>
            <w:pPr>
              <w:spacing w:line="520" w:lineRule="exact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（含“立项活动”背景、工作目标、实施步骤等）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678" w:type="dxa"/>
            <w:vAlign w:val="center"/>
          </w:tcPr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  <w:p>
            <w:pPr>
              <w:ind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ind w:firstLine="0"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8442" w:type="dxa"/>
            <w:gridSpan w:val="5"/>
            <w:vAlign w:val="bottom"/>
          </w:tcPr>
          <w:p>
            <w:pPr>
              <w:ind w:firstLine="56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678" w:type="dxa"/>
            <w:vAlign w:val="center"/>
          </w:tcPr>
          <w:p>
            <w:pPr>
              <w:ind w:left="118" w:leftChars="56" w:firstLine="0" w:firstLineChars="0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基层党组织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42" w:type="dxa"/>
            <w:gridSpan w:val="5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firstLine="5600" w:firstLineChars="20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560" w:firstLineChars="200"/>
              <w:jc w:val="right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678" w:type="dxa"/>
            <w:vAlign w:val="center"/>
          </w:tcPr>
          <w:p>
            <w:pPr>
              <w:ind w:left="118" w:leftChars="56" w:firstLine="0" w:firstLineChars="0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党委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组织</w:t>
            </w:r>
            <w:r>
              <w:rPr>
                <w:rFonts w:hint="eastAsia"/>
                <w:b/>
                <w:sz w:val="24"/>
                <w:szCs w:val="28"/>
              </w:rPr>
              <w:t>部意见</w:t>
            </w:r>
          </w:p>
        </w:tc>
        <w:tc>
          <w:tcPr>
            <w:tcW w:w="8442" w:type="dxa"/>
            <w:gridSpan w:val="5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firstLine="5600" w:firstLineChars="20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56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678" w:type="dxa"/>
            <w:vAlign w:val="center"/>
          </w:tcPr>
          <w:p>
            <w:pPr>
              <w:ind w:left="120" w:leftChars="57" w:firstLine="0" w:firstLineChars="0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院党委意见</w:t>
            </w:r>
          </w:p>
        </w:tc>
        <w:tc>
          <w:tcPr>
            <w:tcW w:w="8442" w:type="dxa"/>
            <w:gridSpan w:val="5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  <w:p>
            <w:pPr>
              <w:ind w:firstLine="5600" w:firstLineChars="20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560"/>
              <w:jc w:val="righ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 月   日</w:t>
            </w:r>
          </w:p>
        </w:tc>
      </w:tr>
    </w:tbl>
    <w:p>
      <w:pPr>
        <w:ind w:firstLine="560"/>
        <w:rPr>
          <w:rFonts w:hint="eastAsia"/>
          <w:sz w:val="28"/>
        </w:rPr>
      </w:pPr>
      <w:r>
        <w:rPr>
          <w:rFonts w:hint="eastAsia" w:eastAsia="仿宋_GB2312"/>
          <w:sz w:val="28"/>
        </w:rPr>
        <w:t>此表可复制，规格统一用</w:t>
      </w:r>
      <w:r>
        <w:rPr>
          <w:rFonts w:eastAsia="仿宋_GB2312"/>
          <w:sz w:val="28"/>
        </w:rPr>
        <w:t>A</w:t>
      </w:r>
      <w:r>
        <w:rPr>
          <w:rFonts w:hint="eastAsia" w:eastAsia="仿宋_GB2312"/>
          <w:sz w:val="28"/>
        </w:rPr>
        <w:t>4纸，报送时一式</w:t>
      </w:r>
      <w:r>
        <w:rPr>
          <w:rFonts w:hint="eastAsia"/>
          <w:sz w:val="28"/>
          <w:lang w:eastAsia="zh-CN"/>
        </w:rPr>
        <w:t>二</w:t>
      </w:r>
      <w:r>
        <w:rPr>
          <w:rFonts w:hint="eastAsia" w:eastAsia="仿宋_GB2312"/>
          <w:sz w:val="28"/>
        </w:rPr>
        <w:t>份</w:t>
      </w:r>
      <w:r>
        <w:rPr>
          <w:rFonts w:hint="eastAsia"/>
          <w:sz w:val="28"/>
        </w:rPr>
        <w:t>。</w:t>
      </w:r>
    </w:p>
    <w:p>
      <w:pPr>
        <w:pStyle w:val="2"/>
        <w:rPr>
          <w:rFonts w:hint="eastAsia"/>
          <w:sz w:val="28"/>
        </w:rPr>
        <w:sectPr>
          <w:footerReference r:id="rId3" w:type="default"/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福州职业技术学院2022-2024学年党支部工作“立项活动”申报汇总表</w:t>
      </w:r>
    </w:p>
    <w:tbl>
      <w:tblPr>
        <w:tblStyle w:val="9"/>
        <w:tblW w:w="141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027"/>
        <w:gridCol w:w="7540"/>
        <w:gridCol w:w="1500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sectPr>
      <w:headerReference r:id="rId4" w:type="default"/>
      <w:footerReference r:id="rId5" w:type="default"/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  <w:tab w:val="clear" w:pos="4140"/>
        <w:tab w:val="clear" w:pos="830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A22"/>
    <w:rsid w:val="00681D8B"/>
    <w:rsid w:val="00A840A3"/>
    <w:rsid w:val="01973518"/>
    <w:rsid w:val="01B438F3"/>
    <w:rsid w:val="01B800CA"/>
    <w:rsid w:val="028A32C5"/>
    <w:rsid w:val="038C112E"/>
    <w:rsid w:val="062C5D5F"/>
    <w:rsid w:val="07594547"/>
    <w:rsid w:val="089018A1"/>
    <w:rsid w:val="08EA6800"/>
    <w:rsid w:val="0C2D2C04"/>
    <w:rsid w:val="0EDA0511"/>
    <w:rsid w:val="0FAE176B"/>
    <w:rsid w:val="102D4612"/>
    <w:rsid w:val="127754F6"/>
    <w:rsid w:val="13F3454E"/>
    <w:rsid w:val="19215E2D"/>
    <w:rsid w:val="1B2A271F"/>
    <w:rsid w:val="1B673D44"/>
    <w:rsid w:val="1F9445B5"/>
    <w:rsid w:val="21191DE3"/>
    <w:rsid w:val="21F94D1F"/>
    <w:rsid w:val="25930EA3"/>
    <w:rsid w:val="25BE751B"/>
    <w:rsid w:val="25D732AA"/>
    <w:rsid w:val="263227F8"/>
    <w:rsid w:val="272E0F86"/>
    <w:rsid w:val="2B2B055C"/>
    <w:rsid w:val="2C9154A5"/>
    <w:rsid w:val="2FAB0A48"/>
    <w:rsid w:val="30113460"/>
    <w:rsid w:val="30D35580"/>
    <w:rsid w:val="30D54010"/>
    <w:rsid w:val="30FB3612"/>
    <w:rsid w:val="33281B74"/>
    <w:rsid w:val="374A338D"/>
    <w:rsid w:val="374E11AC"/>
    <w:rsid w:val="397B582A"/>
    <w:rsid w:val="3C1423E3"/>
    <w:rsid w:val="3E0D3DDD"/>
    <w:rsid w:val="3E2D55BB"/>
    <w:rsid w:val="3E8E0AD9"/>
    <w:rsid w:val="40B02EC0"/>
    <w:rsid w:val="40F621C4"/>
    <w:rsid w:val="411A2143"/>
    <w:rsid w:val="418A7109"/>
    <w:rsid w:val="42EC6640"/>
    <w:rsid w:val="437A6A42"/>
    <w:rsid w:val="43AE1DE7"/>
    <w:rsid w:val="449C09DC"/>
    <w:rsid w:val="46056FDA"/>
    <w:rsid w:val="467F0837"/>
    <w:rsid w:val="489772F0"/>
    <w:rsid w:val="4ADB0BC8"/>
    <w:rsid w:val="4C862C7F"/>
    <w:rsid w:val="505D5D64"/>
    <w:rsid w:val="50EF7D6C"/>
    <w:rsid w:val="52555248"/>
    <w:rsid w:val="545C6F7E"/>
    <w:rsid w:val="555A0DDC"/>
    <w:rsid w:val="560605DA"/>
    <w:rsid w:val="56206F98"/>
    <w:rsid w:val="57FB4086"/>
    <w:rsid w:val="581B4FFC"/>
    <w:rsid w:val="59160A93"/>
    <w:rsid w:val="59B5316F"/>
    <w:rsid w:val="5DCD204C"/>
    <w:rsid w:val="5F0D2926"/>
    <w:rsid w:val="63247FC0"/>
    <w:rsid w:val="645F0948"/>
    <w:rsid w:val="64B46ACE"/>
    <w:rsid w:val="672D219E"/>
    <w:rsid w:val="679D1B89"/>
    <w:rsid w:val="68907E1B"/>
    <w:rsid w:val="6A0D4150"/>
    <w:rsid w:val="6BF908B8"/>
    <w:rsid w:val="6C03362E"/>
    <w:rsid w:val="6CFA3DDA"/>
    <w:rsid w:val="6FF32847"/>
    <w:rsid w:val="70B14239"/>
    <w:rsid w:val="715D2CDE"/>
    <w:rsid w:val="71A97DB6"/>
    <w:rsid w:val="72A03FDD"/>
    <w:rsid w:val="72E62975"/>
    <w:rsid w:val="7449354E"/>
    <w:rsid w:val="763F69C9"/>
    <w:rsid w:val="77B05DB7"/>
    <w:rsid w:val="78B25122"/>
    <w:rsid w:val="793869DF"/>
    <w:rsid w:val="7CB739DF"/>
    <w:rsid w:val="7D441CBC"/>
    <w:rsid w:val="7DE34815"/>
    <w:rsid w:val="7ECD4111"/>
    <w:rsid w:val="7F7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C802C-093D-4168-92C1-7519EC98C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1366</Characters>
  <Paragraphs>32</Paragraphs>
  <TotalTime>0</TotalTime>
  <ScaleCrop>false</ScaleCrop>
  <LinksUpToDate>false</LinksUpToDate>
  <CharactersWithSpaces>1372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2022-01-22T13:04:00Z</dcterms:created>
  <dc:creator>wwf</dc:creator>
  <cp:lastModifiedBy>水墨丹青</cp:lastModifiedBy>
  <cp:lastPrinted>2022-02-23T02:54:00Z</cp:lastPrinted>
  <dcterms:modified xsi:type="dcterms:W3CDTF">2022-09-15T03:50:55Z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16CD9A051733430D916FC96505D4E9CE</vt:lpwstr>
  </property>
</Properties>
</file>