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17A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jc w:val="center"/>
        <w:textAlignment w:val="baseline"/>
        <w:rPr>
          <w:rFonts w:hint="eastAsia" w:ascii="宋体" w:hAnsi="宋体" w:eastAsia="宋体" w:cs="宋体"/>
          <w:b/>
          <w:bCs/>
          <w:color w:val="auto"/>
          <w:sz w:val="44"/>
          <w:szCs w:val="44"/>
        </w:rPr>
      </w:pPr>
      <w:r>
        <w:rPr>
          <w:rFonts w:hint="eastAsia" w:cs="宋体"/>
          <w:b/>
          <w:bCs/>
          <w:i w:val="0"/>
          <w:iCs w:val="0"/>
          <w:caps w:val="0"/>
          <w:color w:val="auto"/>
          <w:spacing w:val="0"/>
          <w:sz w:val="44"/>
          <w:szCs w:val="44"/>
          <w:shd w:val="clear" w:fill="FFFFFF"/>
          <w:vertAlign w:val="baseline"/>
          <w:lang w:eastAsia="zh-CN"/>
        </w:rPr>
        <w:t>宿舍楼顶屋面监控系统建设项目</w:t>
      </w:r>
      <w:r>
        <w:rPr>
          <w:rFonts w:hint="eastAsia" w:ascii="宋体" w:hAnsi="宋体" w:eastAsia="宋体" w:cs="宋体"/>
          <w:b/>
          <w:bCs/>
          <w:i w:val="0"/>
          <w:iCs w:val="0"/>
          <w:caps w:val="0"/>
          <w:color w:val="auto"/>
          <w:spacing w:val="0"/>
          <w:sz w:val="44"/>
          <w:szCs w:val="44"/>
          <w:shd w:val="clear" w:fill="FFFFFF"/>
          <w:vertAlign w:val="baseline"/>
        </w:rPr>
        <w:t>中标公告</w:t>
      </w:r>
    </w:p>
    <w:p w14:paraId="4A694E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Style w:val="8"/>
          <w:rFonts w:hint="eastAsia" w:ascii="宋体" w:hAnsi="宋体" w:eastAsia="宋体" w:cs="宋体"/>
          <w:b/>
          <w:bCs/>
          <w:i w:val="0"/>
          <w:iCs w:val="0"/>
          <w:caps w:val="0"/>
          <w:color w:val="auto"/>
          <w:spacing w:val="0"/>
          <w:sz w:val="24"/>
          <w:szCs w:val="24"/>
          <w:shd w:val="clear" w:fill="FFFFFF"/>
          <w:vertAlign w:val="baseline"/>
          <w:lang w:eastAsia="zh-CN"/>
        </w:rPr>
      </w:pPr>
      <w:r>
        <w:rPr>
          <w:rStyle w:val="8"/>
          <w:rFonts w:hint="eastAsia" w:ascii="宋体" w:hAnsi="宋体" w:eastAsia="宋体" w:cs="宋体"/>
          <w:b/>
          <w:bCs/>
          <w:i w:val="0"/>
          <w:iCs w:val="0"/>
          <w:caps w:val="0"/>
          <w:color w:val="auto"/>
          <w:spacing w:val="0"/>
          <w:sz w:val="24"/>
          <w:szCs w:val="24"/>
          <w:shd w:val="clear" w:fill="FFFFFF"/>
          <w:vertAlign w:val="baseline"/>
        </w:rPr>
        <w:t>一、项目编号：</w:t>
      </w:r>
      <w:r>
        <w:rPr>
          <w:rStyle w:val="8"/>
          <w:rFonts w:hint="eastAsia" w:ascii="宋体" w:hAnsi="宋体" w:eastAsia="宋体" w:cs="宋体"/>
          <w:b/>
          <w:bCs/>
          <w:i w:val="0"/>
          <w:iCs w:val="0"/>
          <w:caps w:val="0"/>
          <w:color w:val="auto"/>
          <w:spacing w:val="0"/>
          <w:sz w:val="24"/>
          <w:szCs w:val="24"/>
          <w:shd w:val="clear" w:fill="FFFFFF"/>
          <w:vertAlign w:val="baseline"/>
          <w:lang w:eastAsia="zh-CN"/>
        </w:rPr>
        <w:t>FZQC2026051</w:t>
      </w:r>
    </w:p>
    <w:p w14:paraId="305591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lang w:eastAsia="zh-CN"/>
        </w:rPr>
      </w:pPr>
      <w:r>
        <w:rPr>
          <w:rStyle w:val="8"/>
          <w:rFonts w:hint="eastAsia" w:ascii="宋体" w:hAnsi="宋体" w:eastAsia="宋体" w:cs="宋体"/>
          <w:b/>
          <w:bCs/>
          <w:i w:val="0"/>
          <w:iCs w:val="0"/>
          <w:caps w:val="0"/>
          <w:color w:val="auto"/>
          <w:spacing w:val="0"/>
          <w:sz w:val="24"/>
          <w:szCs w:val="24"/>
          <w:shd w:val="clear" w:fill="FFFFFF"/>
          <w:vertAlign w:val="baseline"/>
        </w:rPr>
        <w:t>二、项目名称：</w:t>
      </w:r>
      <w:r>
        <w:rPr>
          <w:rStyle w:val="8"/>
          <w:rFonts w:hint="eastAsia" w:ascii="宋体" w:hAnsi="宋体" w:eastAsia="宋体" w:cs="宋体"/>
          <w:b/>
          <w:bCs/>
          <w:i w:val="0"/>
          <w:iCs w:val="0"/>
          <w:caps w:val="0"/>
          <w:color w:val="auto"/>
          <w:spacing w:val="0"/>
          <w:sz w:val="24"/>
          <w:szCs w:val="24"/>
          <w:shd w:val="clear" w:fill="FFFFFF"/>
          <w:vertAlign w:val="baseline"/>
          <w:lang w:eastAsia="zh-CN"/>
        </w:rPr>
        <w:t>宿舍楼顶屋面监控系统建设项目</w:t>
      </w:r>
    </w:p>
    <w:p w14:paraId="06C127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三、中标信息</w:t>
      </w:r>
    </w:p>
    <w:p w14:paraId="37B499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right="0"/>
        <w:textAlignment w:val="baseline"/>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fill="FFFFFF"/>
          <w:vertAlign w:val="baseline"/>
        </w:rPr>
        <w:t>供应商名称：</w:t>
      </w:r>
      <w:r>
        <w:rPr>
          <w:rFonts w:hint="eastAsia" w:ascii="宋体" w:hAnsi="宋体" w:eastAsia="宋体" w:cs="宋体"/>
          <w:b/>
          <w:bCs/>
          <w:i w:val="0"/>
          <w:iCs w:val="0"/>
          <w:caps w:val="0"/>
          <w:color w:val="auto"/>
          <w:spacing w:val="0"/>
          <w:sz w:val="24"/>
          <w:szCs w:val="24"/>
          <w:shd w:val="clear" w:fill="FFFFFF"/>
          <w:vertAlign w:val="baseline"/>
          <w:lang w:eastAsia="zh-CN"/>
        </w:rPr>
        <w:t>新峡科技有限公司</w:t>
      </w:r>
    </w:p>
    <w:p w14:paraId="1DEB0E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1440" w:right="0" w:hanging="1440" w:hangingChars="600"/>
        <w:textAlignment w:val="baseline"/>
        <w:rPr>
          <w:rFonts w:hint="eastAsia" w:ascii="宋体" w:hAnsi="宋体" w:eastAsia="宋体" w:cs="宋体"/>
          <w:i w:val="0"/>
          <w:iCs w:val="0"/>
          <w:caps w:val="0"/>
          <w:color w:val="auto"/>
          <w:spacing w:val="0"/>
          <w:sz w:val="24"/>
          <w:szCs w:val="24"/>
          <w:shd w:val="clear" w:fill="FFFFFF"/>
          <w:vertAlign w:val="baseline"/>
          <w:lang w:eastAsia="zh-CN"/>
        </w:rPr>
      </w:pPr>
      <w:r>
        <w:rPr>
          <w:rFonts w:hint="eastAsia" w:ascii="宋体" w:hAnsi="宋体" w:eastAsia="宋体" w:cs="宋体"/>
          <w:i w:val="0"/>
          <w:iCs w:val="0"/>
          <w:caps w:val="0"/>
          <w:color w:val="auto"/>
          <w:spacing w:val="0"/>
          <w:sz w:val="24"/>
          <w:szCs w:val="24"/>
          <w:shd w:val="clear" w:fill="FFFFFF"/>
          <w:vertAlign w:val="baseline"/>
        </w:rPr>
        <w:t>供应商地址：</w:t>
      </w:r>
      <w:r>
        <w:rPr>
          <w:rFonts w:hint="eastAsia" w:ascii="宋体" w:hAnsi="宋体" w:eastAsia="宋体" w:cs="宋体"/>
          <w:b/>
          <w:bCs/>
          <w:i w:val="0"/>
          <w:iCs w:val="0"/>
          <w:caps w:val="0"/>
          <w:color w:val="auto"/>
          <w:spacing w:val="0"/>
          <w:sz w:val="24"/>
          <w:szCs w:val="24"/>
          <w:shd w:val="clear" w:fill="FFFFFF"/>
          <w:vertAlign w:val="baseline"/>
          <w:lang w:eastAsia="zh-CN"/>
        </w:rPr>
        <w:t>福建省福州市台江区广达路68号金源大广场东区第30层F单元-2</w:t>
      </w:r>
    </w:p>
    <w:p w14:paraId="57A149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right="0"/>
        <w:textAlignment w:val="baseline"/>
        <w:rPr>
          <w:rFonts w:hint="eastAsia" w:ascii="宋体" w:hAnsi="宋体" w:eastAsia="宋体" w:cs="宋体"/>
          <w:i w:val="0"/>
          <w:iCs w:val="0"/>
          <w:caps w:val="0"/>
          <w:color w:val="auto"/>
          <w:spacing w:val="0"/>
          <w:sz w:val="24"/>
          <w:szCs w:val="24"/>
          <w:shd w:val="clear" w:fill="FFFFFF"/>
          <w:vertAlign w:val="baseline"/>
          <w:lang w:val="en-US" w:eastAsia="zh-CN"/>
        </w:rPr>
      </w:pPr>
      <w:r>
        <w:rPr>
          <w:rFonts w:hint="eastAsia" w:ascii="宋体" w:hAnsi="宋体" w:eastAsia="宋体" w:cs="宋体"/>
          <w:i w:val="0"/>
          <w:iCs w:val="0"/>
          <w:caps w:val="0"/>
          <w:color w:val="auto"/>
          <w:spacing w:val="0"/>
          <w:sz w:val="24"/>
          <w:szCs w:val="24"/>
          <w:shd w:val="clear" w:fill="FFFFFF"/>
          <w:vertAlign w:val="baseline"/>
        </w:rPr>
        <w:t>中标金额：</w:t>
      </w:r>
      <w:r>
        <w:rPr>
          <w:rFonts w:hint="eastAsia" w:ascii="宋体" w:hAnsi="宋体" w:eastAsia="宋体" w:cs="宋体"/>
          <w:b/>
          <w:bCs/>
          <w:i w:val="0"/>
          <w:iCs w:val="0"/>
          <w:caps w:val="0"/>
          <w:color w:val="auto"/>
          <w:spacing w:val="0"/>
          <w:sz w:val="24"/>
          <w:szCs w:val="24"/>
          <w:shd w:val="clear" w:fill="FFFFFF"/>
          <w:vertAlign w:val="baseline"/>
          <w:lang w:eastAsia="zh-CN"/>
        </w:rPr>
        <w:t>229898.20</w:t>
      </w:r>
      <w:r>
        <w:rPr>
          <w:rFonts w:hint="eastAsia" w:ascii="宋体" w:hAnsi="宋体" w:eastAsia="宋体" w:cs="宋体"/>
          <w:b/>
          <w:bCs/>
          <w:i w:val="0"/>
          <w:iCs w:val="0"/>
          <w:caps w:val="0"/>
          <w:color w:val="auto"/>
          <w:spacing w:val="0"/>
          <w:sz w:val="24"/>
          <w:szCs w:val="24"/>
          <w:shd w:val="clear" w:fill="FFFFFF"/>
          <w:vertAlign w:val="baseline"/>
          <w:lang w:val="en-US" w:eastAsia="zh-CN"/>
        </w:rPr>
        <w:t>元</w:t>
      </w:r>
    </w:p>
    <w:p w14:paraId="5871CF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Style w:val="8"/>
          <w:rFonts w:hint="eastAsia" w:ascii="宋体" w:hAnsi="宋体" w:eastAsia="宋体" w:cs="宋体"/>
          <w:b/>
          <w:bCs/>
          <w:i w:val="0"/>
          <w:iCs w:val="0"/>
          <w:caps w:val="0"/>
          <w:color w:val="auto"/>
          <w:spacing w:val="0"/>
          <w:sz w:val="24"/>
          <w:szCs w:val="24"/>
          <w:shd w:val="clear" w:fill="FFFFFF"/>
          <w:vertAlign w:val="baseline"/>
        </w:rPr>
      </w:pPr>
      <w:r>
        <w:rPr>
          <w:rStyle w:val="8"/>
          <w:rFonts w:hint="eastAsia" w:ascii="宋体" w:hAnsi="宋体" w:eastAsia="宋体" w:cs="宋体"/>
          <w:b/>
          <w:bCs/>
          <w:i w:val="0"/>
          <w:iCs w:val="0"/>
          <w:caps w:val="0"/>
          <w:color w:val="auto"/>
          <w:spacing w:val="0"/>
          <w:sz w:val="24"/>
          <w:szCs w:val="24"/>
          <w:shd w:val="clear" w:fill="FFFFFF"/>
          <w:vertAlign w:val="baseline"/>
        </w:rPr>
        <w:t>四、主要标的信息</w:t>
      </w:r>
    </w:p>
    <w:p w14:paraId="3A8DF1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jc w:val="right"/>
        <w:textAlignment w:val="baseline"/>
        <w:rPr>
          <w:rStyle w:val="8"/>
          <w:rFonts w:hint="eastAsia" w:ascii="宋体" w:hAnsi="宋体" w:eastAsia="宋体" w:cs="宋体"/>
          <w:b/>
          <w:bCs/>
          <w:i w:val="0"/>
          <w:iCs w:val="0"/>
          <w:caps w:val="0"/>
          <w:color w:val="auto"/>
          <w:spacing w:val="0"/>
          <w:sz w:val="24"/>
          <w:szCs w:val="24"/>
          <w:shd w:val="clear" w:fill="FFFFFF"/>
          <w:vertAlign w:val="baseline"/>
          <w:lang w:val="en-US" w:eastAsia="zh-CN"/>
        </w:rPr>
      </w:pPr>
      <w:r>
        <w:rPr>
          <w:rStyle w:val="8"/>
          <w:rFonts w:hint="eastAsia" w:ascii="宋体" w:hAnsi="宋体" w:eastAsia="宋体" w:cs="宋体"/>
          <w:b/>
          <w:bCs/>
          <w:i w:val="0"/>
          <w:iCs w:val="0"/>
          <w:caps w:val="0"/>
          <w:color w:val="auto"/>
          <w:spacing w:val="0"/>
          <w:sz w:val="24"/>
          <w:szCs w:val="24"/>
          <w:shd w:val="clear" w:fill="FFFFFF"/>
          <w:vertAlign w:val="baseline"/>
          <w:lang w:val="en-US" w:eastAsia="zh-CN"/>
        </w:rPr>
        <w:t>人民币：元</w:t>
      </w:r>
    </w:p>
    <w:tbl>
      <w:tblPr>
        <w:tblStyle w:val="6"/>
        <w:tblW w:w="5087" w:type="pct"/>
        <w:tblInd w:w="0"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Layout w:type="fixed"/>
        <w:tblCellMar>
          <w:top w:w="0" w:type="dxa"/>
          <w:left w:w="0" w:type="dxa"/>
          <w:bottom w:w="0" w:type="dxa"/>
          <w:right w:w="0" w:type="dxa"/>
        </w:tblCellMar>
      </w:tblPr>
      <w:tblGrid>
        <w:gridCol w:w="614"/>
        <w:gridCol w:w="974"/>
        <w:gridCol w:w="1438"/>
        <w:gridCol w:w="1255"/>
        <w:gridCol w:w="1647"/>
        <w:gridCol w:w="808"/>
        <w:gridCol w:w="827"/>
        <w:gridCol w:w="1132"/>
        <w:gridCol w:w="1131"/>
      </w:tblGrid>
      <w:tr w14:paraId="2A25CFF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tcBorders>
              <w:top w:val="outset" w:color="auto" w:sz="6" w:space="0"/>
              <w:left w:val="outset" w:color="auto" w:sz="8" w:space="0"/>
              <w:bottom w:val="outset" w:color="auto" w:sz="8" w:space="0"/>
              <w:right w:val="outset" w:color="auto" w:sz="8" w:space="0"/>
            </w:tcBorders>
            <w:noWrap w:val="0"/>
            <w:vAlign w:val="center"/>
          </w:tcPr>
          <w:p w14:paraId="5D9F595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t>采购包</w:t>
            </w:r>
          </w:p>
        </w:tc>
        <w:tc>
          <w:tcPr>
            <w:tcW w:w="495" w:type="pct"/>
            <w:tcBorders>
              <w:top w:val="outset" w:color="auto" w:sz="6" w:space="0"/>
              <w:left w:val="outset" w:color="auto" w:sz="8" w:space="0"/>
              <w:bottom w:val="outset" w:color="auto" w:sz="8" w:space="0"/>
              <w:right w:val="outset" w:color="auto" w:sz="8" w:space="0"/>
            </w:tcBorders>
            <w:noWrap w:val="0"/>
            <w:vAlign w:val="center"/>
          </w:tcPr>
          <w:p w14:paraId="3ABCBC7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bCs/>
                <w:color w:val="auto"/>
                <w:sz w:val="24"/>
                <w:szCs w:val="24"/>
                <w:u w:val="none"/>
                <w:lang w:val="en-US"/>
              </w:rPr>
            </w:pPr>
            <w:r>
              <w:rPr>
                <w:rFonts w:hint="eastAsia" w:ascii="宋体" w:hAnsi="宋体" w:eastAsia="宋体" w:cs="宋体"/>
                <w:b/>
                <w:bCs/>
                <w:color w:val="auto"/>
                <w:kern w:val="0"/>
                <w:sz w:val="24"/>
                <w:szCs w:val="24"/>
                <w:u w:val="none"/>
                <w:vertAlign w:val="baseline"/>
                <w:lang w:val="en-US" w:eastAsia="zh-CN" w:bidi="ar"/>
              </w:rPr>
              <w:t>中标人名称</w:t>
            </w:r>
          </w:p>
        </w:tc>
        <w:tc>
          <w:tcPr>
            <w:tcW w:w="731" w:type="pct"/>
            <w:tcBorders>
              <w:top w:val="outset" w:color="auto" w:sz="6" w:space="0"/>
              <w:left w:val="outset" w:color="auto" w:sz="8" w:space="0"/>
              <w:bottom w:val="outset" w:color="auto" w:sz="8" w:space="0"/>
              <w:right w:val="outset" w:color="auto" w:sz="8" w:space="0"/>
            </w:tcBorders>
            <w:noWrap w:val="0"/>
            <w:vAlign w:val="center"/>
          </w:tcPr>
          <w:p w14:paraId="525FDFA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baseline"/>
              <w:rPr>
                <w:rFonts w:hint="eastAsia" w:ascii="宋体" w:hAnsi="宋体" w:eastAsia="宋体" w:cs="宋体"/>
                <w:b/>
                <w:bCs/>
                <w:color w:val="auto"/>
                <w:sz w:val="24"/>
                <w:szCs w:val="24"/>
                <w:u w:val="none"/>
              </w:rPr>
            </w:pPr>
            <w:r>
              <w:rPr>
                <w:rFonts w:hint="eastAsia" w:ascii="宋体" w:hAnsi="宋体" w:eastAsia="宋体" w:cs="宋体"/>
                <w:b/>
                <w:bCs/>
                <w:color w:val="auto"/>
                <w:kern w:val="0"/>
                <w:sz w:val="24"/>
                <w:szCs w:val="24"/>
                <w:u w:val="none"/>
                <w:vertAlign w:val="baseline"/>
                <w:lang w:val="en-US" w:eastAsia="zh-CN" w:bidi="ar"/>
              </w:rPr>
              <w:t>货物名称</w:t>
            </w:r>
          </w:p>
        </w:tc>
        <w:tc>
          <w:tcPr>
            <w:tcW w:w="638" w:type="pct"/>
            <w:tcBorders>
              <w:top w:val="outset" w:color="auto" w:sz="6" w:space="0"/>
              <w:left w:val="outset" w:color="auto" w:sz="8" w:space="0"/>
              <w:bottom w:val="outset" w:color="auto" w:sz="8" w:space="0"/>
              <w:right w:val="single" w:color="auto" w:sz="4" w:space="0"/>
            </w:tcBorders>
            <w:noWrap w:val="0"/>
            <w:vAlign w:val="center"/>
          </w:tcPr>
          <w:p w14:paraId="0F34488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baseline"/>
              <w:rPr>
                <w:rFonts w:hint="eastAsia" w:ascii="宋体" w:hAnsi="宋体" w:eastAsia="宋体" w:cs="宋体"/>
                <w:b/>
                <w:bCs/>
                <w:color w:val="auto"/>
                <w:sz w:val="24"/>
                <w:szCs w:val="24"/>
                <w:u w:val="none"/>
              </w:rPr>
            </w:pPr>
            <w:r>
              <w:rPr>
                <w:rFonts w:hint="eastAsia" w:ascii="宋体" w:hAnsi="宋体" w:eastAsia="宋体" w:cs="宋体"/>
                <w:b/>
                <w:bCs/>
                <w:color w:val="auto"/>
                <w:kern w:val="0"/>
                <w:sz w:val="24"/>
                <w:szCs w:val="24"/>
                <w:u w:val="none"/>
                <w:vertAlign w:val="baseline"/>
                <w:lang w:val="en-US" w:eastAsia="zh-CN" w:bidi="ar"/>
              </w:rPr>
              <w:t>货物品牌</w:t>
            </w:r>
          </w:p>
        </w:tc>
        <w:tc>
          <w:tcPr>
            <w:tcW w:w="838" w:type="pct"/>
            <w:tcBorders>
              <w:top w:val="outset" w:color="auto" w:sz="6" w:space="0"/>
              <w:left w:val="single" w:color="auto" w:sz="4" w:space="0"/>
              <w:bottom w:val="outset" w:color="auto" w:sz="8" w:space="0"/>
              <w:right w:val="outset" w:color="auto" w:sz="8" w:space="0"/>
            </w:tcBorders>
            <w:noWrap w:val="0"/>
            <w:vAlign w:val="center"/>
          </w:tcPr>
          <w:p w14:paraId="44E8FBE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baseline"/>
              <w:rPr>
                <w:rFonts w:hint="eastAsia" w:ascii="宋体" w:hAnsi="宋体" w:eastAsia="宋体" w:cs="宋体"/>
                <w:b/>
                <w:bCs/>
                <w:color w:val="auto"/>
                <w:sz w:val="24"/>
                <w:szCs w:val="24"/>
                <w:u w:val="none"/>
              </w:rPr>
            </w:pPr>
            <w:r>
              <w:rPr>
                <w:rFonts w:hint="eastAsia" w:ascii="宋体" w:hAnsi="宋体" w:eastAsia="宋体" w:cs="宋体"/>
                <w:b/>
                <w:bCs/>
                <w:color w:val="auto"/>
                <w:kern w:val="0"/>
                <w:sz w:val="24"/>
                <w:szCs w:val="24"/>
                <w:u w:val="none"/>
                <w:vertAlign w:val="baseline"/>
                <w:lang w:val="en-US" w:eastAsia="zh-CN" w:bidi="ar"/>
              </w:rPr>
              <w:t>货物型号</w:t>
            </w:r>
          </w:p>
        </w:tc>
        <w:tc>
          <w:tcPr>
            <w:tcW w:w="410" w:type="pct"/>
            <w:tcBorders>
              <w:top w:val="outset" w:color="auto" w:sz="6" w:space="0"/>
              <w:left w:val="outset" w:color="auto" w:sz="8" w:space="0"/>
              <w:bottom w:val="outset" w:color="auto" w:sz="8" w:space="0"/>
              <w:right w:val="single" w:color="auto" w:sz="4" w:space="0"/>
            </w:tcBorders>
            <w:noWrap w:val="0"/>
            <w:vAlign w:val="center"/>
          </w:tcPr>
          <w:p w14:paraId="32A17D3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bCs/>
                <w:color w:val="auto"/>
                <w:kern w:val="0"/>
                <w:sz w:val="24"/>
                <w:szCs w:val="24"/>
                <w:u w:val="none"/>
                <w:vertAlign w:val="baseline"/>
                <w:lang w:val="en-US" w:eastAsia="zh-CN" w:bidi="ar"/>
              </w:rPr>
            </w:pPr>
            <w:r>
              <w:rPr>
                <w:rFonts w:hint="eastAsia" w:ascii="宋体" w:hAnsi="宋体" w:eastAsia="宋体" w:cs="宋体"/>
                <w:b/>
                <w:bCs/>
                <w:color w:val="auto"/>
                <w:kern w:val="0"/>
                <w:sz w:val="24"/>
                <w:szCs w:val="24"/>
                <w:u w:val="none"/>
                <w:vertAlign w:val="baseline"/>
                <w:lang w:val="en-US" w:eastAsia="zh-CN" w:bidi="ar"/>
              </w:rPr>
              <w:t>货物</w:t>
            </w:r>
          </w:p>
          <w:p w14:paraId="6CD6872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baseline"/>
              <w:rPr>
                <w:rFonts w:hint="eastAsia" w:ascii="宋体" w:hAnsi="宋体" w:eastAsia="宋体" w:cs="宋体"/>
                <w:b/>
                <w:bCs/>
                <w:color w:val="auto"/>
                <w:sz w:val="24"/>
                <w:szCs w:val="24"/>
                <w:u w:val="none"/>
              </w:rPr>
            </w:pPr>
            <w:r>
              <w:rPr>
                <w:rFonts w:hint="eastAsia" w:ascii="宋体" w:hAnsi="宋体" w:eastAsia="宋体" w:cs="宋体"/>
                <w:b/>
                <w:bCs/>
                <w:color w:val="auto"/>
                <w:kern w:val="0"/>
                <w:sz w:val="24"/>
                <w:szCs w:val="24"/>
                <w:u w:val="none"/>
                <w:vertAlign w:val="baseline"/>
                <w:lang w:val="en-US" w:eastAsia="zh-CN" w:bidi="ar"/>
              </w:rPr>
              <w:t>数量</w:t>
            </w:r>
          </w:p>
        </w:tc>
        <w:tc>
          <w:tcPr>
            <w:tcW w:w="420" w:type="pct"/>
            <w:tcBorders>
              <w:top w:val="outset" w:color="auto" w:sz="6" w:space="0"/>
              <w:left w:val="single" w:color="auto" w:sz="4" w:space="0"/>
              <w:bottom w:val="outset" w:color="auto" w:sz="8" w:space="0"/>
              <w:right w:val="outset" w:color="auto" w:sz="8" w:space="0"/>
            </w:tcBorders>
            <w:noWrap w:val="0"/>
            <w:vAlign w:val="center"/>
          </w:tcPr>
          <w:p w14:paraId="686C38C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baseline"/>
              <w:rPr>
                <w:rFonts w:hint="eastAsia" w:ascii="宋体" w:hAnsi="宋体" w:eastAsia="宋体" w:cs="宋体"/>
                <w:b/>
                <w:bCs/>
                <w:color w:val="auto"/>
                <w:sz w:val="24"/>
                <w:szCs w:val="24"/>
                <w:u w:val="none"/>
              </w:rPr>
            </w:pPr>
            <w:r>
              <w:rPr>
                <w:rFonts w:hint="eastAsia" w:ascii="宋体" w:hAnsi="宋体" w:eastAsia="宋体" w:cs="宋体"/>
                <w:b/>
                <w:bCs/>
                <w:color w:val="auto"/>
                <w:kern w:val="0"/>
                <w:sz w:val="24"/>
                <w:szCs w:val="24"/>
                <w:u w:val="none"/>
                <w:vertAlign w:val="baseline"/>
                <w:lang w:val="en-US" w:eastAsia="zh-CN" w:bidi="ar"/>
              </w:rPr>
              <w:t>货物单价</w:t>
            </w:r>
          </w:p>
        </w:tc>
        <w:tc>
          <w:tcPr>
            <w:tcW w:w="576" w:type="pct"/>
            <w:tcBorders>
              <w:top w:val="outset" w:color="auto" w:sz="6" w:space="0"/>
              <w:left w:val="outset" w:color="auto" w:sz="8" w:space="0"/>
              <w:bottom w:val="outset" w:color="auto" w:sz="8" w:space="0"/>
              <w:right w:val="outset" w:color="auto" w:sz="8" w:space="0"/>
            </w:tcBorders>
            <w:noWrap w:val="0"/>
            <w:vAlign w:val="center"/>
          </w:tcPr>
          <w:p w14:paraId="3EE74B5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baseline"/>
              <w:rPr>
                <w:rFonts w:hint="eastAsia" w:ascii="宋体" w:hAnsi="宋体" w:eastAsia="宋体" w:cs="宋体"/>
                <w:b/>
                <w:bCs/>
                <w:color w:val="auto"/>
                <w:sz w:val="24"/>
                <w:szCs w:val="24"/>
                <w:u w:val="none"/>
              </w:rPr>
            </w:pPr>
            <w:r>
              <w:rPr>
                <w:rFonts w:hint="eastAsia" w:ascii="宋体" w:hAnsi="宋体" w:eastAsia="宋体" w:cs="宋体"/>
                <w:b/>
                <w:bCs/>
                <w:color w:val="auto"/>
                <w:kern w:val="0"/>
                <w:sz w:val="24"/>
                <w:szCs w:val="24"/>
                <w:u w:val="none"/>
                <w:vertAlign w:val="baseline"/>
                <w:lang w:val="en-US" w:eastAsia="zh-CN" w:bidi="ar"/>
              </w:rPr>
              <w:t>单价小计</w:t>
            </w:r>
          </w:p>
        </w:tc>
        <w:tc>
          <w:tcPr>
            <w:tcW w:w="575" w:type="pct"/>
            <w:tcBorders>
              <w:top w:val="outset" w:color="auto" w:sz="6" w:space="0"/>
              <w:left w:val="outset" w:color="auto" w:sz="8" w:space="0"/>
              <w:bottom w:val="outset" w:color="auto" w:sz="8" w:space="0"/>
              <w:right w:val="outset" w:color="auto" w:sz="8" w:space="0"/>
            </w:tcBorders>
            <w:noWrap w:val="0"/>
            <w:vAlign w:val="center"/>
          </w:tcPr>
          <w:p w14:paraId="2F17376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bCs/>
                <w:color w:val="auto"/>
                <w:kern w:val="0"/>
                <w:sz w:val="24"/>
                <w:szCs w:val="24"/>
                <w:u w:val="none"/>
                <w:vertAlign w:val="baseline"/>
                <w:lang w:val="en-US" w:eastAsia="zh-CN" w:bidi="ar"/>
              </w:rPr>
            </w:pPr>
            <w:r>
              <w:rPr>
                <w:rFonts w:hint="eastAsia" w:ascii="宋体" w:hAnsi="宋体" w:eastAsia="宋体" w:cs="宋体"/>
                <w:b/>
                <w:bCs/>
                <w:color w:val="auto"/>
                <w:kern w:val="0"/>
                <w:sz w:val="24"/>
                <w:szCs w:val="24"/>
                <w:u w:val="none"/>
                <w:vertAlign w:val="baseline"/>
                <w:lang w:val="en-US" w:eastAsia="zh-CN" w:bidi="ar"/>
              </w:rPr>
              <w:t>中标金额</w:t>
            </w:r>
          </w:p>
        </w:tc>
      </w:tr>
      <w:tr w14:paraId="44A0DEDB">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restart"/>
            <w:tcBorders>
              <w:top w:val="outset" w:color="auto" w:sz="6" w:space="0"/>
              <w:left w:val="outset" w:color="auto" w:sz="8" w:space="0"/>
              <w:right w:val="outset" w:color="auto" w:sz="8" w:space="0"/>
            </w:tcBorders>
            <w:noWrap w:val="0"/>
            <w:vAlign w:val="center"/>
          </w:tcPr>
          <w:p w14:paraId="2F23FE3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rPr>
            </w:pPr>
            <w:r>
              <w:rPr>
                <w:rFonts w:hint="eastAsia" w:ascii="宋体" w:hAnsi="宋体" w:eastAsia="宋体" w:cs="宋体"/>
                <w:b w:val="0"/>
                <w:bCs w:val="0"/>
                <w:color w:val="auto"/>
                <w:kern w:val="0"/>
                <w:sz w:val="24"/>
                <w:szCs w:val="24"/>
                <w:u w:val="none"/>
                <w:vertAlign w:val="baseline"/>
                <w:lang w:val="en-US" w:eastAsia="zh-CN" w:bidi="ar"/>
              </w:rPr>
              <w:t>1</w:t>
            </w:r>
          </w:p>
        </w:tc>
        <w:tc>
          <w:tcPr>
            <w:tcW w:w="495" w:type="pct"/>
            <w:vMerge w:val="restart"/>
            <w:tcBorders>
              <w:top w:val="outset" w:color="auto" w:sz="6" w:space="0"/>
              <w:left w:val="outset" w:color="auto" w:sz="8" w:space="0"/>
              <w:right w:val="outset" w:color="auto" w:sz="8" w:space="0"/>
            </w:tcBorders>
            <w:noWrap w:val="0"/>
            <w:vAlign w:val="center"/>
          </w:tcPr>
          <w:p w14:paraId="313906AF">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rPr>
            </w:pPr>
            <w:r>
              <w:rPr>
                <w:rFonts w:hint="eastAsia" w:ascii="宋体" w:hAnsi="宋体" w:eastAsia="宋体" w:cs="宋体"/>
                <w:b w:val="0"/>
                <w:bCs w:val="0"/>
                <w:color w:val="auto"/>
                <w:kern w:val="0"/>
                <w:sz w:val="24"/>
                <w:szCs w:val="24"/>
                <w:u w:val="none"/>
                <w:vertAlign w:val="baseline"/>
                <w:lang w:val="en-US" w:eastAsia="zh-CN" w:bidi="ar"/>
              </w:rPr>
              <w:t>新峡科技有限公司</w:t>
            </w:r>
          </w:p>
        </w:tc>
        <w:tc>
          <w:tcPr>
            <w:tcW w:w="731" w:type="pct"/>
            <w:tcBorders>
              <w:top w:val="outset" w:color="auto" w:sz="6" w:space="0"/>
              <w:left w:val="outset" w:color="auto" w:sz="8" w:space="0"/>
              <w:bottom w:val="outset" w:color="auto" w:sz="6" w:space="0"/>
              <w:right w:val="outset" w:color="auto" w:sz="8" w:space="0"/>
            </w:tcBorders>
            <w:noWrap w:val="0"/>
            <w:vAlign w:val="center"/>
          </w:tcPr>
          <w:p w14:paraId="26357CA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网络摄像机</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202D17D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海康威视</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7D1DE49F">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DS-2CD2T46CFWDA4-LS</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251BD0C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50台</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7F903671">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700</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0EE08D6C">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35000</w:t>
            </w:r>
          </w:p>
        </w:tc>
        <w:tc>
          <w:tcPr>
            <w:tcW w:w="575" w:type="pct"/>
            <w:vMerge w:val="restart"/>
            <w:tcBorders>
              <w:top w:val="outset" w:color="auto" w:sz="6" w:space="0"/>
              <w:left w:val="outset" w:color="auto" w:sz="8" w:space="0"/>
              <w:right w:val="outset" w:color="auto" w:sz="8" w:space="0"/>
            </w:tcBorders>
            <w:noWrap w:val="0"/>
            <w:vAlign w:val="center"/>
          </w:tcPr>
          <w:p w14:paraId="6F18334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229898.20</w:t>
            </w:r>
          </w:p>
        </w:tc>
      </w:tr>
      <w:tr w14:paraId="1B4819A4">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5C703C1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73AFB98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7297A436">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网络硬盘录像机</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03152EA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海康威视</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251552C9">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DS-96128NX-S36R</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335A118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1台</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7422B0F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25065</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0541F30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25065</w:t>
            </w:r>
          </w:p>
        </w:tc>
        <w:tc>
          <w:tcPr>
            <w:tcW w:w="575" w:type="pct"/>
            <w:vMerge w:val="continue"/>
            <w:tcBorders>
              <w:left w:val="outset" w:color="auto" w:sz="8" w:space="0"/>
              <w:right w:val="outset" w:color="auto" w:sz="8" w:space="0"/>
            </w:tcBorders>
            <w:noWrap w:val="0"/>
            <w:vAlign w:val="center"/>
          </w:tcPr>
          <w:p w14:paraId="46C60B5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15605F5D">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050431D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3DEA50FD">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7A1FF9A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监控硬盘</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0AE7DE2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海康威视</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7D301AF1">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WD82HKAI-78</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4D916229">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17块</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09D3322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3478</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5883C93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59126</w:t>
            </w:r>
          </w:p>
        </w:tc>
        <w:tc>
          <w:tcPr>
            <w:tcW w:w="575" w:type="pct"/>
            <w:vMerge w:val="continue"/>
            <w:tcBorders>
              <w:left w:val="outset" w:color="auto" w:sz="8" w:space="0"/>
              <w:right w:val="outset" w:color="auto" w:sz="8" w:space="0"/>
            </w:tcBorders>
            <w:noWrap w:val="0"/>
            <w:vAlign w:val="center"/>
          </w:tcPr>
          <w:p w14:paraId="3F35996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7A287CF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trHeight w:val="835" w:hRule="atLeast"/>
        </w:trPr>
        <w:tc>
          <w:tcPr>
            <w:tcW w:w="312" w:type="pct"/>
            <w:vMerge w:val="continue"/>
            <w:tcBorders>
              <w:left w:val="outset" w:color="auto" w:sz="8" w:space="0"/>
              <w:right w:val="outset" w:color="auto" w:sz="8" w:space="0"/>
            </w:tcBorders>
            <w:noWrap w:val="0"/>
            <w:vAlign w:val="center"/>
          </w:tcPr>
          <w:p w14:paraId="59CF981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5960058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728F309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周界网络摄像机</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7BB8135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海康威视</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3B2E7F1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DS-2CD5A4225LM-IS</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6178F2A8">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1台</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7C74E9E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2960</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6C1E072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2960</w:t>
            </w:r>
          </w:p>
        </w:tc>
        <w:tc>
          <w:tcPr>
            <w:tcW w:w="575" w:type="pct"/>
            <w:vMerge w:val="continue"/>
            <w:tcBorders>
              <w:left w:val="outset" w:color="auto" w:sz="8" w:space="0"/>
              <w:right w:val="outset" w:color="auto" w:sz="8" w:space="0"/>
            </w:tcBorders>
            <w:noWrap w:val="0"/>
            <w:vAlign w:val="center"/>
          </w:tcPr>
          <w:p w14:paraId="4850912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1F911A90">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61C9471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71383646">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335573B8">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千兆光电收发器</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7A69959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BKS</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199D233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SD-SM8210-S3A/B</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712F3B3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12对</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46EC967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362</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53C4B9B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4344</w:t>
            </w:r>
          </w:p>
        </w:tc>
        <w:tc>
          <w:tcPr>
            <w:tcW w:w="575" w:type="pct"/>
            <w:vMerge w:val="continue"/>
            <w:tcBorders>
              <w:left w:val="outset" w:color="auto" w:sz="8" w:space="0"/>
              <w:right w:val="outset" w:color="auto" w:sz="8" w:space="0"/>
            </w:tcBorders>
            <w:noWrap w:val="0"/>
            <w:vAlign w:val="center"/>
          </w:tcPr>
          <w:p w14:paraId="38028D1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4320F85E">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7BA43429">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3A49F3D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0230149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千兆交换机</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6DCEE86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海康威视</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0FB72E8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DS-3E0526P-G</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6C66156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1台</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45DCDDB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2679</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2D5D1F6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2679</w:t>
            </w:r>
          </w:p>
        </w:tc>
        <w:tc>
          <w:tcPr>
            <w:tcW w:w="575" w:type="pct"/>
            <w:vMerge w:val="continue"/>
            <w:tcBorders>
              <w:left w:val="outset" w:color="auto" w:sz="8" w:space="0"/>
              <w:right w:val="outset" w:color="auto" w:sz="8" w:space="0"/>
            </w:tcBorders>
            <w:noWrap w:val="0"/>
            <w:vAlign w:val="center"/>
          </w:tcPr>
          <w:p w14:paraId="470DD83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07A1E59A">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5A7FE14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037B457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1EBA8A5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监控分支机箱</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7900A76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新峡</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22AD8998">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定制</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4231622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12台</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31D292D9">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150</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6C22162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1800</w:t>
            </w:r>
          </w:p>
        </w:tc>
        <w:tc>
          <w:tcPr>
            <w:tcW w:w="575" w:type="pct"/>
            <w:vMerge w:val="continue"/>
            <w:tcBorders>
              <w:left w:val="outset" w:color="auto" w:sz="8" w:space="0"/>
              <w:right w:val="outset" w:color="auto" w:sz="8" w:space="0"/>
            </w:tcBorders>
            <w:noWrap w:val="0"/>
            <w:vAlign w:val="center"/>
          </w:tcPr>
          <w:p w14:paraId="2D717D6F">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4A4B4D50">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2FC2000C">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6F804AD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363CA9AD">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8口POE供电千兆交换机</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2B6A63D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海康威视</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336E527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DS-3E1510P-110W-E</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5869FAC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12台</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12B5E381">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823</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7C039E8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9876</w:t>
            </w:r>
          </w:p>
        </w:tc>
        <w:tc>
          <w:tcPr>
            <w:tcW w:w="575" w:type="pct"/>
            <w:vMerge w:val="continue"/>
            <w:tcBorders>
              <w:left w:val="outset" w:color="auto" w:sz="8" w:space="0"/>
              <w:right w:val="outset" w:color="auto" w:sz="8" w:space="0"/>
            </w:tcBorders>
            <w:noWrap w:val="0"/>
            <w:vAlign w:val="center"/>
          </w:tcPr>
          <w:p w14:paraId="4D64272D">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4E73B1C9">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60B8C5BD">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64D2FE51">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73BD6F9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监控线材</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41CD7F7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BKS</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604AE758">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SD-P006E</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39E75D8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5549米</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62C99659">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6.8</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3E2485B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37733.2</w:t>
            </w:r>
          </w:p>
        </w:tc>
        <w:tc>
          <w:tcPr>
            <w:tcW w:w="575" w:type="pct"/>
            <w:vMerge w:val="continue"/>
            <w:tcBorders>
              <w:left w:val="outset" w:color="auto" w:sz="8" w:space="0"/>
              <w:right w:val="outset" w:color="auto" w:sz="8" w:space="0"/>
            </w:tcBorders>
            <w:noWrap w:val="0"/>
            <w:vAlign w:val="center"/>
          </w:tcPr>
          <w:p w14:paraId="4880AAB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704FFA87">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7C54D9AC">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7D5ED69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28C26BF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监控主干电源线</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56C7543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BKS</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3DB55488">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RVV3×1.5mm</w:t>
            </w:r>
            <w:r>
              <w:rPr>
                <w:rFonts w:hint="eastAsia" w:ascii="宋体" w:hAnsi="宋体" w:eastAsia="宋体" w:cs="宋体"/>
                <w:b w:val="0"/>
                <w:bCs w:val="0"/>
                <w:color w:val="auto"/>
                <w:sz w:val="24"/>
                <w:szCs w:val="24"/>
                <w:u w:val="none"/>
                <w:vertAlign w:val="superscript"/>
                <w:lang w:val="en-US" w:eastAsia="zh-CN"/>
              </w:rPr>
              <w:t>2</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31E1CD4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2600米</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2654A92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8.5</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7A79A79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22100</w:t>
            </w:r>
          </w:p>
        </w:tc>
        <w:tc>
          <w:tcPr>
            <w:tcW w:w="575" w:type="pct"/>
            <w:vMerge w:val="continue"/>
            <w:tcBorders>
              <w:left w:val="outset" w:color="auto" w:sz="8" w:space="0"/>
              <w:right w:val="outset" w:color="auto" w:sz="8" w:space="0"/>
            </w:tcBorders>
            <w:noWrap w:val="0"/>
            <w:vAlign w:val="center"/>
          </w:tcPr>
          <w:p w14:paraId="6CCA9B3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6DF9DC32">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10FE3819">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79ACBDD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4B95D079">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PVC管材</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5B208E1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联塑</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3E6C833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20mm</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78B201E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5100米</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4CCCFBF6">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3</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655AC3C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15300</w:t>
            </w:r>
          </w:p>
        </w:tc>
        <w:tc>
          <w:tcPr>
            <w:tcW w:w="575" w:type="pct"/>
            <w:vMerge w:val="continue"/>
            <w:tcBorders>
              <w:left w:val="outset" w:color="auto" w:sz="8" w:space="0"/>
              <w:right w:val="outset" w:color="auto" w:sz="8" w:space="0"/>
            </w:tcBorders>
            <w:noWrap w:val="0"/>
            <w:vAlign w:val="center"/>
          </w:tcPr>
          <w:p w14:paraId="52E295D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4E00ED72">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right w:val="outset" w:color="auto" w:sz="8" w:space="0"/>
            </w:tcBorders>
            <w:noWrap w:val="0"/>
            <w:vAlign w:val="center"/>
          </w:tcPr>
          <w:p w14:paraId="7B62687F">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right w:val="outset" w:color="auto" w:sz="8" w:space="0"/>
            </w:tcBorders>
            <w:noWrap w:val="0"/>
            <w:vAlign w:val="center"/>
          </w:tcPr>
          <w:p w14:paraId="2BBA359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359D3AD6">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支架</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1CACE5B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新峡</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5FF7473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定制</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24CCF4D5">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50个</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4161C9F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167</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55EABD7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8350</w:t>
            </w:r>
          </w:p>
        </w:tc>
        <w:tc>
          <w:tcPr>
            <w:tcW w:w="575" w:type="pct"/>
            <w:vMerge w:val="continue"/>
            <w:tcBorders>
              <w:left w:val="outset" w:color="auto" w:sz="8" w:space="0"/>
              <w:right w:val="outset" w:color="auto" w:sz="8" w:space="0"/>
            </w:tcBorders>
            <w:noWrap w:val="0"/>
            <w:vAlign w:val="center"/>
          </w:tcPr>
          <w:p w14:paraId="218241C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r w14:paraId="7088A8A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12" w:type="pct"/>
            <w:vMerge w:val="continue"/>
            <w:tcBorders>
              <w:left w:val="outset" w:color="auto" w:sz="8" w:space="0"/>
              <w:bottom w:val="outset" w:color="auto" w:sz="6" w:space="0"/>
              <w:right w:val="outset" w:color="auto" w:sz="8" w:space="0"/>
            </w:tcBorders>
            <w:noWrap w:val="0"/>
            <w:vAlign w:val="center"/>
          </w:tcPr>
          <w:p w14:paraId="5E3A1BBB">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495" w:type="pct"/>
            <w:vMerge w:val="continue"/>
            <w:tcBorders>
              <w:left w:val="outset" w:color="auto" w:sz="8" w:space="0"/>
              <w:bottom w:val="outset" w:color="auto" w:sz="6" w:space="0"/>
              <w:right w:val="outset" w:color="auto" w:sz="8" w:space="0"/>
            </w:tcBorders>
            <w:noWrap w:val="0"/>
            <w:vAlign w:val="center"/>
          </w:tcPr>
          <w:p w14:paraId="0B58C64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kern w:val="0"/>
                <w:sz w:val="24"/>
                <w:szCs w:val="24"/>
                <w:u w:val="none"/>
                <w:vertAlign w:val="baseline"/>
                <w:lang w:val="en-US" w:eastAsia="zh-CN" w:bidi="ar"/>
              </w:rPr>
            </w:pPr>
          </w:p>
        </w:tc>
        <w:tc>
          <w:tcPr>
            <w:tcW w:w="731" w:type="pct"/>
            <w:tcBorders>
              <w:top w:val="outset" w:color="auto" w:sz="6" w:space="0"/>
              <w:left w:val="outset" w:color="auto" w:sz="8" w:space="0"/>
              <w:bottom w:val="outset" w:color="auto" w:sz="6" w:space="0"/>
              <w:right w:val="outset" w:color="auto" w:sz="8" w:space="0"/>
            </w:tcBorders>
            <w:noWrap w:val="0"/>
            <w:vAlign w:val="center"/>
          </w:tcPr>
          <w:p w14:paraId="1CFE7F4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kern w:val="0"/>
                <w:sz w:val="24"/>
                <w:szCs w:val="24"/>
                <w:u w:val="none"/>
                <w:vertAlign w:val="baseline"/>
                <w:lang w:val="en-US" w:eastAsia="zh-CN" w:bidi="ar"/>
              </w:rPr>
            </w:pPr>
            <w:r>
              <w:rPr>
                <w:rFonts w:hint="eastAsia" w:ascii="宋体" w:hAnsi="宋体" w:eastAsia="宋体" w:cs="宋体"/>
                <w:b w:val="0"/>
                <w:bCs w:val="0"/>
                <w:color w:val="auto"/>
                <w:kern w:val="0"/>
                <w:sz w:val="24"/>
                <w:szCs w:val="24"/>
                <w:u w:val="none"/>
                <w:vertAlign w:val="baseline"/>
                <w:lang w:val="en-US" w:eastAsia="zh-CN" w:bidi="ar"/>
              </w:rPr>
              <w:t>智能机柜</w:t>
            </w:r>
          </w:p>
        </w:tc>
        <w:tc>
          <w:tcPr>
            <w:tcW w:w="638" w:type="pct"/>
            <w:tcBorders>
              <w:top w:val="outset" w:color="auto" w:sz="6" w:space="0"/>
              <w:left w:val="outset" w:color="auto" w:sz="8" w:space="0"/>
              <w:bottom w:val="outset" w:color="auto" w:sz="6" w:space="0"/>
              <w:right w:val="single" w:color="auto" w:sz="4" w:space="0"/>
            </w:tcBorders>
            <w:noWrap w:val="0"/>
            <w:vAlign w:val="center"/>
          </w:tcPr>
          <w:p w14:paraId="332A883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新峡</w:t>
            </w:r>
          </w:p>
        </w:tc>
        <w:tc>
          <w:tcPr>
            <w:tcW w:w="838" w:type="pct"/>
            <w:tcBorders>
              <w:top w:val="outset" w:color="auto" w:sz="6" w:space="0"/>
              <w:left w:val="single" w:color="auto" w:sz="4" w:space="0"/>
              <w:bottom w:val="outset" w:color="auto" w:sz="6" w:space="0"/>
              <w:right w:val="outset" w:color="auto" w:sz="8" w:space="0"/>
            </w:tcBorders>
            <w:noWrap w:val="0"/>
            <w:vAlign w:val="center"/>
          </w:tcPr>
          <w:p w14:paraId="12EF30BF">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定制</w:t>
            </w:r>
          </w:p>
        </w:tc>
        <w:tc>
          <w:tcPr>
            <w:tcW w:w="410" w:type="pct"/>
            <w:tcBorders>
              <w:top w:val="outset" w:color="auto" w:sz="6" w:space="0"/>
              <w:left w:val="outset" w:color="auto" w:sz="8" w:space="0"/>
              <w:bottom w:val="outset" w:color="auto" w:sz="6" w:space="0"/>
              <w:right w:val="single" w:color="auto" w:sz="4" w:space="0"/>
            </w:tcBorders>
            <w:noWrap w:val="0"/>
            <w:vAlign w:val="center"/>
          </w:tcPr>
          <w:p w14:paraId="0C333B5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1个</w:t>
            </w:r>
          </w:p>
        </w:tc>
        <w:tc>
          <w:tcPr>
            <w:tcW w:w="420" w:type="pct"/>
            <w:tcBorders>
              <w:top w:val="outset" w:color="auto" w:sz="6" w:space="0"/>
              <w:left w:val="single" w:color="auto" w:sz="4" w:space="0"/>
              <w:bottom w:val="outset" w:color="auto" w:sz="6" w:space="0"/>
              <w:right w:val="outset" w:color="auto" w:sz="8" w:space="0"/>
            </w:tcBorders>
            <w:noWrap w:val="0"/>
            <w:vAlign w:val="center"/>
          </w:tcPr>
          <w:p w14:paraId="1ABEA82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5565</w:t>
            </w:r>
          </w:p>
        </w:tc>
        <w:tc>
          <w:tcPr>
            <w:tcW w:w="576" w:type="pct"/>
            <w:tcBorders>
              <w:top w:val="outset" w:color="auto" w:sz="6" w:space="0"/>
              <w:left w:val="outset" w:color="auto" w:sz="8" w:space="0"/>
              <w:bottom w:val="outset" w:color="auto" w:sz="6" w:space="0"/>
              <w:right w:val="outset" w:color="auto" w:sz="8" w:space="0"/>
            </w:tcBorders>
            <w:noWrap w:val="0"/>
            <w:vAlign w:val="center"/>
          </w:tcPr>
          <w:p w14:paraId="71B82EDA">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5565</w:t>
            </w:r>
          </w:p>
        </w:tc>
        <w:tc>
          <w:tcPr>
            <w:tcW w:w="575" w:type="pct"/>
            <w:vMerge w:val="continue"/>
            <w:tcBorders>
              <w:left w:val="outset" w:color="auto" w:sz="8" w:space="0"/>
              <w:bottom w:val="outset" w:color="auto" w:sz="6" w:space="0"/>
              <w:right w:val="outset" w:color="auto" w:sz="8" w:space="0"/>
            </w:tcBorders>
            <w:noWrap w:val="0"/>
            <w:vAlign w:val="center"/>
          </w:tcPr>
          <w:p w14:paraId="1703A38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u w:val="none"/>
                <w:lang w:val="en-US" w:eastAsia="zh-CN"/>
              </w:rPr>
            </w:pPr>
          </w:p>
        </w:tc>
      </w:tr>
    </w:tbl>
    <w:p w14:paraId="264D5E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五、评审专家名单：</w:t>
      </w:r>
    </w:p>
    <w:p w14:paraId="2D36FE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丁卓辉、陈震宇、林尧铭、王建华、李文斌（</w:t>
      </w:r>
      <w:r>
        <w:rPr>
          <w:rFonts w:hint="eastAsia" w:ascii="宋体" w:hAnsi="宋体" w:eastAsia="宋体" w:cs="宋体"/>
          <w:color w:val="auto"/>
          <w:sz w:val="24"/>
          <w:szCs w:val="24"/>
          <w:lang w:val="en-US" w:eastAsia="zh-CN"/>
        </w:rPr>
        <w:t>采购人代表</w:t>
      </w:r>
      <w:r>
        <w:rPr>
          <w:rFonts w:hint="eastAsia" w:ascii="宋体" w:hAnsi="宋体" w:eastAsia="宋体" w:cs="宋体"/>
          <w:color w:val="auto"/>
          <w:sz w:val="24"/>
          <w:szCs w:val="24"/>
          <w:lang w:eastAsia="zh-CN"/>
        </w:rPr>
        <w:t>）</w:t>
      </w:r>
    </w:p>
    <w:p w14:paraId="58C80C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六、代理服务收费标准及金额：</w:t>
      </w:r>
    </w:p>
    <w:p w14:paraId="0A99CBE5">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代理服务费收费标准：</w:t>
      </w:r>
    </w:p>
    <w:p w14:paraId="381CE33D">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①以中标总金额为计算基数，100万元（含）以下：1.50%。</w:t>
      </w:r>
    </w:p>
    <w:p w14:paraId="1E509EA8">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②中标人在领取中标通知书的同时以转账方式一次性付清招标代理服务费。</w:t>
      </w:r>
    </w:p>
    <w:p w14:paraId="4F9814CB">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③招标代理服务费缴交银行账号：</w:t>
      </w:r>
    </w:p>
    <w:p w14:paraId="38196A8D">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开户名：福州市谦诚工程管理有限公司；</w:t>
      </w:r>
    </w:p>
    <w:p w14:paraId="0BBB7BF9">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账号：630434293；</w:t>
      </w:r>
    </w:p>
    <w:p w14:paraId="2A4344EA">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开户银行：中国民生银行股份有限公司福州屏山支行。</w:t>
      </w:r>
    </w:p>
    <w:p w14:paraId="579536A1">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2" w:firstLineChars="200"/>
        <w:textAlignment w:val="auto"/>
        <w:outlineLvl w:val="9"/>
        <w:rPr>
          <w:rFonts w:hint="eastAsia" w:ascii="宋体" w:hAnsi="宋体" w:eastAsia="宋体" w:cs="宋体"/>
          <w:color w:val="auto"/>
          <w:sz w:val="24"/>
          <w:szCs w:val="24"/>
        </w:rPr>
      </w:pPr>
      <w:r>
        <w:rPr>
          <w:rFonts w:hint="eastAsia" w:ascii="宋体" w:hAnsi="宋体" w:eastAsia="宋体" w:cs="宋体"/>
          <w:b/>
          <w:bCs/>
          <w:i w:val="0"/>
          <w:iCs w:val="0"/>
          <w:caps w:val="0"/>
          <w:color w:val="auto"/>
          <w:spacing w:val="0"/>
          <w:sz w:val="24"/>
          <w:szCs w:val="24"/>
          <w:shd w:val="clear" w:fill="FFFFFF"/>
          <w:vertAlign w:val="baseline"/>
        </w:rPr>
        <w:t>本项目代理费总金额：</w:t>
      </w:r>
      <w:r>
        <w:rPr>
          <w:rFonts w:hint="eastAsia" w:ascii="宋体" w:hAnsi="宋体" w:eastAsia="宋体" w:cs="宋体"/>
          <w:b/>
          <w:bCs/>
          <w:i w:val="0"/>
          <w:iCs w:val="0"/>
          <w:caps w:val="0"/>
          <w:color w:val="auto"/>
          <w:spacing w:val="0"/>
          <w:sz w:val="24"/>
          <w:szCs w:val="24"/>
          <w:shd w:val="clear" w:fill="FFFFFF"/>
          <w:vertAlign w:val="baseline"/>
          <w:lang w:val="en-US" w:eastAsia="zh-CN"/>
        </w:rPr>
        <w:t>3448.47</w:t>
      </w:r>
      <w:r>
        <w:rPr>
          <w:rFonts w:hint="eastAsia" w:ascii="宋体" w:hAnsi="宋体" w:eastAsia="宋体" w:cs="宋体"/>
          <w:b/>
          <w:bCs/>
          <w:i w:val="0"/>
          <w:iCs w:val="0"/>
          <w:caps w:val="0"/>
          <w:color w:val="auto"/>
          <w:spacing w:val="0"/>
          <w:sz w:val="24"/>
          <w:szCs w:val="24"/>
          <w:shd w:val="clear" w:fill="FFFFFF"/>
          <w:vertAlign w:val="baseline"/>
        </w:rPr>
        <w:t>元（人民币）</w:t>
      </w:r>
    </w:p>
    <w:p w14:paraId="1A0D17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七、公告期限</w:t>
      </w:r>
    </w:p>
    <w:p w14:paraId="5A246C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自本公告发布之日起1个工作日。</w:t>
      </w:r>
    </w:p>
    <w:p w14:paraId="1408DA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八、其它补充事宜</w:t>
      </w:r>
    </w:p>
    <w:p w14:paraId="733B8A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lang w:val="en-US" w:eastAsia="zh-CN"/>
        </w:rPr>
      </w:pPr>
      <w:r>
        <w:rPr>
          <w:rFonts w:hint="eastAsia" w:ascii="宋体" w:hAnsi="宋体" w:eastAsia="宋体" w:cs="宋体"/>
          <w:i w:val="0"/>
          <w:iCs w:val="0"/>
          <w:caps w:val="0"/>
          <w:color w:val="auto"/>
          <w:spacing w:val="0"/>
          <w:sz w:val="24"/>
          <w:szCs w:val="24"/>
          <w:shd w:val="clear" w:fill="FFFFFF"/>
          <w:vertAlign w:val="baseline"/>
        </w:rPr>
        <w:t>1、</w:t>
      </w:r>
      <w:r>
        <w:rPr>
          <w:rFonts w:hint="eastAsia" w:ascii="宋体" w:hAnsi="宋体" w:eastAsia="宋体" w:cs="宋体"/>
          <w:i w:val="0"/>
          <w:iCs w:val="0"/>
          <w:caps w:val="0"/>
          <w:color w:val="auto"/>
          <w:spacing w:val="0"/>
          <w:sz w:val="24"/>
          <w:szCs w:val="24"/>
          <w:shd w:val="clear" w:fill="FFFFFF"/>
          <w:vertAlign w:val="baseline"/>
          <w:lang w:val="en-US" w:eastAsia="zh-CN"/>
        </w:rPr>
        <w:t>资格审查情况：5家投标人资格审查均合格。</w:t>
      </w:r>
    </w:p>
    <w:p w14:paraId="1960C2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lang w:val="en-US" w:eastAsia="zh-CN"/>
        </w:rPr>
      </w:pPr>
      <w:r>
        <w:rPr>
          <w:rFonts w:hint="eastAsia" w:ascii="宋体" w:hAnsi="宋体" w:eastAsia="宋体" w:cs="宋体"/>
          <w:i w:val="0"/>
          <w:iCs w:val="0"/>
          <w:caps w:val="0"/>
          <w:color w:val="auto"/>
          <w:spacing w:val="0"/>
          <w:sz w:val="24"/>
          <w:szCs w:val="24"/>
          <w:shd w:val="clear" w:fill="FFFFFF"/>
          <w:vertAlign w:val="baseline"/>
          <w:lang w:val="en-US" w:eastAsia="zh-CN"/>
        </w:rPr>
        <w:t>2、符合性审查情况：其中，福建协智电子科技有限公司未按招标文件要求提供检测报告复印件证明材料，故符合性审查不合格，其余4家投标人符合性审查均合格。</w:t>
      </w:r>
    </w:p>
    <w:p w14:paraId="7BA825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九、凡对本次公告内容提出询问，请按以下方式联系</w:t>
      </w:r>
    </w:p>
    <w:p w14:paraId="1ADA7131">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lang w:val="en-US" w:eastAsia="zh-Hans"/>
        </w:rPr>
        <w:t>采购人：</w:t>
      </w:r>
      <w:r>
        <w:rPr>
          <w:rFonts w:hint="eastAsia" w:ascii="宋体" w:hAnsi="宋体" w:eastAsia="宋体" w:cs="宋体"/>
          <w:b/>
          <w:color w:val="auto"/>
          <w:sz w:val="24"/>
          <w:szCs w:val="24"/>
          <w:highlight w:val="none"/>
          <w:lang w:val="en-US" w:eastAsia="zh-CN"/>
        </w:rPr>
        <w:t>福州职业技术大学</w:t>
      </w:r>
    </w:p>
    <w:p w14:paraId="47270CDF">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地址：福州市闽侯</w:t>
      </w:r>
      <w:bookmarkStart w:id="0" w:name="_GoBack"/>
      <w:bookmarkEnd w:id="0"/>
      <w:r>
        <w:rPr>
          <w:rFonts w:hint="eastAsia" w:ascii="宋体" w:hAnsi="宋体" w:eastAsia="宋体" w:cs="宋体"/>
          <w:color w:val="auto"/>
          <w:sz w:val="24"/>
          <w:szCs w:val="24"/>
          <w:highlight w:val="none"/>
          <w:lang w:val="en-US" w:eastAsia="zh-Hans"/>
        </w:rPr>
        <w:t>上街联榕路8号</w:t>
      </w:r>
    </w:p>
    <w:p w14:paraId="547A5F2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Hans"/>
        </w:rPr>
        <w:t>邮编：</w:t>
      </w:r>
      <w:r>
        <w:rPr>
          <w:rFonts w:hint="eastAsia" w:ascii="宋体" w:hAnsi="宋体" w:eastAsia="宋体" w:cs="宋体"/>
          <w:color w:val="auto"/>
          <w:sz w:val="24"/>
          <w:szCs w:val="24"/>
          <w:highlight w:val="none"/>
          <w:lang w:val="en-US" w:eastAsia="zh-CN"/>
        </w:rPr>
        <w:t>350108</w:t>
      </w:r>
    </w:p>
    <w:p w14:paraId="5638F41E">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联系人：</w:t>
      </w:r>
      <w:r>
        <w:rPr>
          <w:rFonts w:hint="eastAsia" w:ascii="宋体" w:hAnsi="宋体" w:eastAsia="宋体" w:cs="宋体"/>
          <w:color w:val="auto"/>
          <w:sz w:val="24"/>
          <w:szCs w:val="24"/>
          <w:highlight w:val="none"/>
        </w:rPr>
        <w:t>黄秀华</w:t>
      </w:r>
    </w:p>
    <w:p w14:paraId="60CD4E67">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Hans"/>
        </w:rPr>
        <w:t>联系电话：</w:t>
      </w:r>
      <w:r>
        <w:rPr>
          <w:rFonts w:hint="eastAsia" w:ascii="宋体" w:hAnsi="宋体" w:eastAsia="宋体" w:cs="宋体"/>
          <w:color w:val="auto"/>
          <w:sz w:val="24"/>
          <w:szCs w:val="24"/>
          <w:highlight w:val="none"/>
          <w:lang w:eastAsia="zh-CN"/>
        </w:rPr>
        <w:t>0591-83760305</w:t>
      </w:r>
    </w:p>
    <w:p w14:paraId="2C0C5328">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outlineLvl w:val="2"/>
        <w:rPr>
          <w:rFonts w:hint="eastAsia" w:ascii="宋体" w:hAnsi="宋体" w:eastAsia="宋体" w:cs="宋体"/>
          <w:color w:val="auto"/>
          <w:sz w:val="24"/>
          <w:szCs w:val="24"/>
          <w:highlight w:val="none"/>
          <w:lang w:val="en-US" w:eastAsia="zh-Hans"/>
        </w:rPr>
      </w:pPr>
      <w:r>
        <w:rPr>
          <w:rFonts w:hint="eastAsia" w:ascii="宋体" w:hAnsi="宋体" w:eastAsia="宋体" w:cs="宋体"/>
          <w:b/>
          <w:color w:val="auto"/>
          <w:sz w:val="24"/>
          <w:szCs w:val="24"/>
          <w:highlight w:val="none"/>
          <w:lang w:val="en-US" w:eastAsia="zh-Hans"/>
        </w:rPr>
        <w:t>代理机构：福州市谦诚工程管理有限公司</w:t>
      </w:r>
    </w:p>
    <w:p w14:paraId="68D3875D">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地址：福建省福州市鼓楼区水部街道五一北路171号新都会花园广场15F单元</w:t>
      </w:r>
    </w:p>
    <w:p w14:paraId="1C3C5357">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邮编：350005</w:t>
      </w:r>
    </w:p>
    <w:p w14:paraId="56B3FE3B">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联系人：蒋丽、王泱、胡晓刚</w:t>
      </w:r>
    </w:p>
    <w:p w14:paraId="7C9B84DF">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联系电话：0591-83610255</w:t>
      </w:r>
    </w:p>
    <w:p w14:paraId="177C3E05">
      <w:pPr>
        <w:pStyle w:val="10"/>
        <w:keepNext w:val="0"/>
        <w:keepLines w:val="0"/>
        <w:pageBreakBefore w:val="0"/>
        <w:widowControl/>
        <w:shd w:val="clear" w:color="050000" w:fill="auto"/>
        <w:kinsoku/>
        <w:overflowPunct/>
        <w:topLinePunct w:val="0"/>
        <w:autoSpaceDE/>
        <w:autoSpaceDN/>
        <w:bidi w:val="0"/>
        <w:adjustRightInd/>
        <w:snapToGrid/>
        <w:spacing w:line="400" w:lineRule="exact"/>
        <w:ind w:right="0"/>
        <w:textAlignment w:val="auto"/>
        <w:outlineLvl w:val="9"/>
        <w:rPr>
          <w:rFonts w:hint="eastAsia" w:ascii="宋体" w:hAnsi="宋体" w:eastAsia="宋体" w:cs="宋体"/>
          <w:b/>
          <w:bCs/>
          <w:color w:val="auto"/>
          <w:sz w:val="24"/>
          <w:szCs w:val="24"/>
          <w:highlight w:val="none"/>
        </w:rPr>
      </w:pPr>
    </w:p>
    <w:p w14:paraId="4C92787A">
      <w:pPr>
        <w:keepNext w:val="0"/>
        <w:keepLines w:val="0"/>
        <w:pageBreakBefore w:val="0"/>
        <w:kinsoku/>
        <w:wordWrap/>
        <w:overflowPunct/>
        <w:topLinePunct w:val="0"/>
        <w:autoSpaceDE/>
        <w:autoSpaceDN/>
        <w:bidi w:val="0"/>
        <w:adjustRightInd/>
        <w:snapToGrid/>
        <w:spacing w:line="400" w:lineRule="atLeast"/>
        <w:ind w:left="0" w:right="0"/>
        <w:rPr>
          <w:rFonts w:hint="eastAsia" w:ascii="宋体" w:hAnsi="宋体" w:eastAsia="宋体" w:cs="宋体"/>
          <w:color w:val="auto"/>
          <w:sz w:val="24"/>
          <w:szCs w:val="24"/>
        </w:rPr>
      </w:pPr>
    </w:p>
    <w:p w14:paraId="6F25EEC7"/>
    <w:p w14:paraId="6E00F82D">
      <w:pPr>
        <w:rPr>
          <w:rFonts w:hint="eastAsia"/>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10664D"/>
    <w:rsid w:val="0A10664D"/>
    <w:rsid w:val="0D222E5C"/>
    <w:rsid w:val="13E357BF"/>
    <w:rsid w:val="16BC57BB"/>
    <w:rsid w:val="46C97042"/>
    <w:rsid w:val="48274B02"/>
    <w:rsid w:val="68BF3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line="720" w:lineRule="exact"/>
      <w:ind w:firstLine="601"/>
    </w:pPr>
    <w:rPr>
      <w:rFonts w:ascii="宋体" w:hAnsi="宋体"/>
      <w:sz w:val="24"/>
      <w:szCs w:val="2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3"/>
    <w:unhideWhenUsed/>
    <w:qFormat/>
    <w:uiPriority w:val="0"/>
    <w:pPr>
      <w:ind w:firstLine="420" w:firstLineChars="200"/>
    </w:pPr>
  </w:style>
  <w:style w:type="character" w:styleId="8">
    <w:name w:val="Strong"/>
    <w:basedOn w:val="7"/>
    <w:qFormat/>
    <w:uiPriority w:val="0"/>
    <w:rPr>
      <w:b/>
    </w:rPr>
  </w:style>
  <w:style w:type="paragraph" w:customStyle="1" w:styleId="9">
    <w:name w:val="null3"/>
    <w:qFormat/>
    <w:uiPriority w:val="0"/>
    <w:rPr>
      <w:rFonts w:hint="eastAsia" w:ascii="Calibri" w:hAnsi="Calibri" w:eastAsia="宋体" w:cs="黑体"/>
      <w:lang w:val="en-US"/>
    </w:rPr>
  </w:style>
  <w:style w:type="paragraph" w:customStyle="1" w:styleId="10">
    <w:name w:val="Normal (Web)"/>
    <w:basedOn w:val="1"/>
    <w:qFormat/>
    <w:uiPriority w:val="0"/>
    <w:pPr>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721</Words>
  <Characters>890</Characters>
  <Lines>0</Lines>
  <Paragraphs>0</Paragraphs>
  <TotalTime>0</TotalTime>
  <ScaleCrop>false</ScaleCrop>
  <LinksUpToDate>false</LinksUpToDate>
  <CharactersWithSpaces>890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2025-06-04T07:58:00Z</dcterms:created>
  <dc:creator>w</dc:creator>
  <cp:lastModifiedBy>谦诚小蒋</cp:lastModifiedBy>
  <dcterms:modified xsi:type="dcterms:W3CDTF">2026-10-09T06:40:11Z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E47E8FC2979347458E3538FF0078CA58_11</vt:lpwstr>
  </property>
  <property fmtid="{D5CDD505-2E9C-101B-9397-08002B2CF9AE}" pid="4" name="KSOTemplateDocerSaveRecord">
    <vt:lpwstr>eyJoZGlkIjoiZGFhY2ZkMzdkYzJiOWUyMzkzZDE3NDMxNTc4MGM2ZWQiLCJ1c2VySWQiOiI0OTI5MDUwNDUifQ==</vt:lpwstr>
  </property>
</Properties>
</file>