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E8D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600" w:lineRule="atLeast"/>
        <w:ind w:left="-300" w:right="0"/>
        <w:jc w:val="center"/>
      </w:pPr>
      <w:r>
        <w:rPr>
          <w:rFonts w:ascii="宋体" w:hAnsi="宋体" w:eastAsia="宋体" w:cs="宋体"/>
          <w:b/>
          <w:bCs/>
          <w:color w:val="3E464C"/>
          <w:kern w:val="0"/>
          <w:sz w:val="33"/>
          <w:szCs w:val="33"/>
          <w:bdr w:val="none" w:color="auto" w:sz="0" w:space="0"/>
          <w:shd w:val="clear" w:fill="FFFFFF"/>
          <w:lang w:val="en-US" w:eastAsia="zh-CN" w:bidi="ar"/>
        </w:rPr>
        <w:t>AIGC智能化教学系统大模型采购项目(三次)公开招标</w:t>
      </w:r>
      <w:bookmarkStart w:id="0" w:name="_GoBack"/>
      <w:r>
        <w:rPr>
          <w:rFonts w:ascii="宋体" w:hAnsi="宋体" w:eastAsia="宋体" w:cs="宋体"/>
          <w:b/>
          <w:bCs/>
          <w:color w:val="3E464C"/>
          <w:kern w:val="0"/>
          <w:sz w:val="33"/>
          <w:szCs w:val="33"/>
          <w:bdr w:val="none" w:color="auto" w:sz="0" w:space="0"/>
          <w:shd w:val="clear" w:fill="FFFFFF"/>
          <w:lang w:val="en-US" w:eastAsia="zh-CN" w:bidi="ar"/>
        </w:rPr>
        <w:t>招标公告</w:t>
      </w:r>
      <w:bookmarkEnd w:id="0"/>
    </w:p>
    <w:p w14:paraId="32E23F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after="692" w:afterAutospacing="0" w:line="30" w:lineRule="atLeast"/>
        <w:ind w:left="-300" w:right="0"/>
        <w:jc w:val="left"/>
        <w:rPr>
          <w:b w:val="0"/>
          <w:bCs w:val="0"/>
          <w:sz w:val="24"/>
          <w:szCs w:val="24"/>
        </w:rPr>
      </w:pPr>
      <w:r>
        <w:rPr>
          <w:rStyle w:val="7"/>
          <w:b/>
          <w:bCs/>
          <w:sz w:val="24"/>
          <w:szCs w:val="24"/>
          <w:bdr w:val="none" w:color="auto" w:sz="0" w:space="0"/>
          <w:shd w:val="clear" w:fill="FFFFFF"/>
        </w:rPr>
        <w:t>项目概况</w:t>
      </w:r>
    </w:p>
    <w:p w14:paraId="59F3A8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after="692" w:afterAutospacing="0" w:line="480" w:lineRule="atLeast"/>
        <w:ind w:left="-300" w:right="0" w:firstLine="480"/>
        <w:jc w:val="both"/>
        <w:rPr>
          <w:sz w:val="24"/>
          <w:szCs w:val="24"/>
        </w:rPr>
      </w:pPr>
      <w:r>
        <w:rPr>
          <w:rFonts w:hint="eastAsia" w:ascii="宋体" w:hAnsi="宋体" w:eastAsia="宋体" w:cs="宋体"/>
          <w:sz w:val="24"/>
          <w:szCs w:val="24"/>
          <w:bdr w:val="none" w:color="auto" w:sz="0" w:space="0"/>
          <w:shd w:val="clear" w:fill="FFFFFF"/>
        </w:rPr>
        <w:t>受福州职业技术学院委托，福建顺恒工程项目管理有限公司对[350101]FJSH[GK]2025012-2、AIGC智能化教学系统大模型采购项目(三次)组织公开招标，现欢迎国内合格的供应商前来参加。AIGC智能化教学系统大模型采购项目(三次)的潜在投标人应在福建省政府采购网(zfcg.czt.fujian.gov.cn)免费申请账号在福建省政府采购网上公开信息系统按项目获取采购文件，并于2026年05月22日 09时30分00秒（北京时间）前递交投标文件。</w:t>
      </w:r>
    </w:p>
    <w:p w14:paraId="7C02FB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一、项目基本情况</w:t>
      </w:r>
    </w:p>
    <w:p w14:paraId="26C5A7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项目编号：[350101]FJSH[GK]2025012-2</w:t>
      </w:r>
    </w:p>
    <w:p w14:paraId="7AF8E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项目名称：AIGC智能化教学系统大模型采购项目(三次)</w:t>
      </w:r>
    </w:p>
    <w:p w14:paraId="785C83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采购方式：公开招标</w:t>
      </w:r>
    </w:p>
    <w:p w14:paraId="64CEB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预算金额：1,000,000.00元</w:t>
      </w:r>
    </w:p>
    <w:p w14:paraId="249316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采购包1(AIGC智能化教学系统大模型采购项目):</w:t>
      </w:r>
    </w:p>
    <w:p w14:paraId="4B7D13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采购包预算金额：1,000,000.00元</w:t>
      </w:r>
    </w:p>
    <w:p w14:paraId="59C6F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采购包最高限价： 1,000,000.00元</w:t>
      </w:r>
    </w:p>
    <w:p w14:paraId="02494D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投标保证金： 0元</w:t>
      </w:r>
    </w:p>
    <w:p w14:paraId="6F6DB4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采购需求：（包括但不限于标的的名称、数量、简要技术需求或服务要求等）</w:t>
      </w:r>
    </w:p>
    <w:tbl>
      <w:tblPr>
        <w:tblW w:w="14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1312"/>
        <w:gridCol w:w="1312"/>
        <w:gridCol w:w="883"/>
        <w:gridCol w:w="630"/>
        <w:gridCol w:w="7312"/>
        <w:gridCol w:w="1514"/>
        <w:gridCol w:w="927"/>
      </w:tblGrid>
      <w:tr w14:paraId="2E1AF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F9132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AC3E19">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品目编码及品目名称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376BF3">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147784">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EDC53D">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允许进口</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2780C4">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简要需求或要求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C4441F">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972AF6">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中小企业划分标准所属行业</w:t>
            </w:r>
          </w:p>
        </w:tc>
      </w:tr>
      <w:tr w14:paraId="34DCD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EDD0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E829A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E07E9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AIGC数字教学平台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DEC30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B1FA6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D225E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（1）聚焦对话式学习问答场景，通过自然语言交互构建教学智能体，支撑智慧课程“教-学-评”全流程。 （2）该模块依托提示词工程优化交互逻辑，深度适配教育场景师生需求，实现个性化学习支持与教学协同。 （3）以对话式学习为核心，覆盖课前预习、课中互动、课后巩固全周期。 （4）学生可通过自然语言向智能体提问知识点解析、习题思路等问题，智能体基于课程知识图谱提供即时反馈； （5）课堂中支持师生围绕教学内容开展多轮互动讨论，智能体动态记录对话过程并生成学习笔记； （6）课后复习时，智能体根据学生学习数据推送针对性问答练习，强化薄弱环节。 2.AIGC生成式学习资源 （1）学生可以根据学习需求，向AI助手请求生成特定主题的学习资料。 （2）系统可以根据学习的薄弱环节，自动生成练习题和模拟测试，支持难度调整; （3）创意项目支持，为学生项目式学习、创新项目提供AI支持，比如辅助生成项目计划书等。 3.AI学习过程陪伴和情感支持 （1）AI助手不仅解答知识问题，还能扮演“学习伙伴”角色，通过鼓励性语言、学习进度提醒、成就徽章等方式，激发学生的学习动机，缓解学习焦虑。 （2）情感识别与回应(在获得授权和保障隐私的前提下)通过分析学生的文字表达或语音，初步识别其学习情绪(如困惑、挫败、兴奋)，并做出相应的情感化回应，提供心理支持。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F167D9">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83AE6E">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23335C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D07297">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B6CC7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09821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AIGC精选智能体汇聚平台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EC47B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463E1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8A2D9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1.首页推荐 （1）应用热榜排行：展示当前智能体汇汇聚平台中的热门应用列表，支持一键跳转使用。 （2）最新消息公告：提供当前智能体汇聚平台的最新通知，可点击查看具体信息。 2.模型快捷对话（投标人需提供系统功能截图）： （1）在模型广场可与当前组织的专属豆包、DeepSeek、通义千问、Moonshot模型对话和使用，点击后开启联网搜索模式； （2）门户后台管理员可以配置模型广场相关模型接入点API和key； （3）在智能体广场可实现图生文、文生图、语音转文字、文字转语音、同声传译等多模态能力的体验和使用。 3.应用搜索与推荐（投标人需提供系统功能截图） （1）智能体搜索：提供搜索窗口，可以利用关键词搜索当前智能体门户内已上架的智能体列表。 （2）智能体推荐：默认根据热榜应用推荐，支持相关个性化身份推荐。 （3）应用分类：根据智能体类型，点击相关类别即可查看分类下的智能体列表。 （4）最近使用：提供最近使用的智能体列表。 4.应用详情 （1）智能体对话：可以与智能体进行多轮流式对话 （2）智能体对话反馈：可以反馈智能体对话生成质量 （3）创建新对话：可在当前智能体下创建新对话 （4）历史对话列表：存储当前用户在当前智能体的全部历史对话，历史对话可删除 （5）外观配置：可根据上架外观配置智能体详情页面对外展示形态模版，包括智能体头像、背景等（投标人需提供系统功能截图）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9A8D92">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464EB4">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7EBD24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6649A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2C97A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7D6741">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AIGC生态应用平台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8FBD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0B553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588FA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1.资源位：精选AI生态应用推荐资源位展示 2.AI生态应用列表：对接业内成熟AI应用，丰富平台生态体系，包括：学校指定的或者平台推荐的AI应用、论文和期刊检索等对接（投标人需提供系统功能截图） 3.支持按组织/个人进行生态应用的访问权限控制（投标人需提供系统功能截图） 4.支持个人申请生态应用的访问权限，申请后由管理员统一审批（投标人需提供系统功能截图）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74258">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E4E7B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65A965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BEFC8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CFF71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333E6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AIGC学习社区平台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CEE14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42017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EE73A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1.资源位：精选内容/活动推荐资源位展示 2.组织官网跳转：点击新闻公告，跳转至组织官网的公告栏。 3.新闻热点：定时同步AI相关热点新闻板块 4.技术分享：行业大咖经验分享板块 5.快速入门：智能体入门教程及常见问题回答 6.搭建案例：智能体搭建示例，提示词分享及工作流拆解 7.内容管理：可以自助配置前台内容社区，支持多渠道内容发布（投标人需提供系统功能截图）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4444AB">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8DDF5">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0EACC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6DE41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4E102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BE72C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基于大模型的AIGC开发工具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FD2148">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CB55F3">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38F8E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1.低门槛教学AI应用搭建与发布 支持无/低编程基础教师快速搭建适配教学场景的AIGC应用，无需专业开发能力即可完成部署。可直接发布至AIGC应用综合门户，或集成到本校教学管理系统与专属AI应用发布渠道，覆盖课前备课、课中授课、课后辅导全场景。 2.教学专属智能体与独立应用双开发模式 （1）智能体开发：聚焦教学对话场景的AI项目开发，通过大模型调用教学插件/工作流执行教学任务，例如智能助教、虚拟答疑导师、学情分析助手等。 （2）独立应用开发：支持搭建具备完整教学逻辑与简洁可视化界面的独立工具，可实现AI备课素材生成、学科专属搜索、多语种教学翻译、作业自动批改辅助、课件智能排版等核心教学任务。 3.多模式适配多样化教学场景 提供单智能体-大模型、单智能体-教学对话流、多智能体协同等多种开发模式，精准适配不同教学需求。例如单智能体模式适配日常答疑与备课；多智能体模式可支撑跨学科项目式学习指导、综合性学情评估等复杂场景。 4.教学插件生态与API集成能力 支持教师自定义教学插件（如校本知识点查询、班级学情统计工具）及API集成，内置上百款插件，涵盖教学资源检索、学科公式生成、课件模板调用、天气课程关联、实验现象模拟、图像化教学素材生成等多领域教学场景，开箱即用提升教学效率。 5.教学数据管理与智能记忆支撑 （1）知识库管理：支持教师上传本地教案、课件PPT、学科文献、名校公开课链接等教学资源，也可实时抓取权威教育网站信息，为AI应用提供精准教学数据支撑。 （2）教学记忆功能：数据库自动记录学生课堂提问、作业错误点、知识点掌握情况等关键信息，帮助AI应用精准匹配教学需求，提升答疑、辅导及素材推荐的准确性。</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3F214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0B65E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4AC62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6BBEC2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4330BC">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3A3A5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数字人视频内容创作平台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87067A">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89F96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35BE2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1.单点登录：支持对接学校统一身份认证体系实现单点登录。 2.一键制作视频：支持用户进行文件/文件夹拖拽至上传文件处或点击上传文件素材，素材支持上传音频、视频、文本类型文件，支持mp4、mov、webm，mp3、wav、m4a， txt、docx、markdown，ppt、pdf文件；系统自动对导入文件进行素材解析、知识点拆分、资源生成；资源生成内容支持脚本、PPT、视频内容生成，要求脚本和PPT内容符合知识点描述，脚本及PPT内容来源于上传素材，微课预览视频内PPT文件为生成PPT。支持下载生成脚本、PPT资源，支持在线预览与编辑视频资源。 3.视频/PPT/PDF成片：支持识别PPT演讲者视图备注文本框中的文字，并自动将其填充至演讲稿文本编辑框。支持对无演讲者视图备注文字PPT进行内容解析，根据PPT内容自动生成讲稿并回填至视频草稿编辑页。支持导入的PPT动效顺序与导入后视频内对应元素出现的顺序一致。（投标人需提供系统功能截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84042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6C5621">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r w14:paraId="3FF654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1ACE56">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005DC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A08060399-其他计算机软件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BE949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课程资源开发平台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CCFA4E">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7AA9B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449A70">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配合信息工程学院包括智能互联网络技术专业、信息安全技术应用专业、虚拟现实技术应用专业、人工智能技术应用专业、软件技术专业、计算机网络技术专业、云计算技术应用专业共计7个专业课程资源专业知识库的建设，以实现AIGC数字教学平台和课程资源开发平台在信息工程学院的落地和实践。 1.课程资源与知识结构构建功能 系统需支持教师自主完成课程资源主体设计、教学逻辑梳理及动态知识结构构建；针对高等教育专业课及职业教育特色课程场景，需具备结合学科前沿动态实时调整教材内容的功能，确保教学内容与学科发展同步。 2.专业资源汇聚功能 需整合多来源专业资源，具备资源智能筛选功能，提升资源获取效率。 3.教学逻辑优化与知识更新功能 需提供教学逻辑可视化梳理工具，支持知识关联关系可视化呈现；具备动态知识结构维护能力，解决传统纸质教材修订周期长、行业新技术与新案例无法实时融入、滞后于教育数字化发展需求等问题。 4.智能内容生成功能 需依托专业大模型及学科专属语料库，实现两大核心能力：一是支持教师通过自然语言指令生成课件（PPT大纲；简易初稿PPT）及教案初稿，至少提供一万次PPT生成使用次数，提供的PPT模版数量不少于99个；二是具备核心知识点智能提取功能，辅助教师快速提炼教学重点。 5.教学逻辑可视化调整功能 需配备教学逻辑梳理专用工具，通过知识图谱形式可视化呈现章节间衔接关系；支持教师通过拖拽操作调整教学顺序，满足个性化教学逻辑构建需求。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A59A2D">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9820A6">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软件和信息技术服务业</w:t>
            </w:r>
          </w:p>
        </w:tc>
      </w:tr>
    </w:tbl>
    <w:p w14:paraId="5A873D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本采购包不接受联合体投标</w:t>
      </w:r>
    </w:p>
    <w:p w14:paraId="27B059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合同履行期限：合同签订起6个月内交付产品</w:t>
      </w:r>
    </w:p>
    <w:p w14:paraId="2BB405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二、申请人的资格要求：</w:t>
      </w:r>
    </w:p>
    <w:p w14:paraId="686B02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1.满足《中华人民共和国政府采购法》第二十二条规定;</w:t>
      </w:r>
    </w:p>
    <w:p w14:paraId="2A367A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2.落实政府采购政策需满足的资格要求：</w:t>
      </w:r>
    </w:p>
    <w:p w14:paraId="00DCFE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采购包1：无</w:t>
      </w:r>
    </w:p>
    <w:p w14:paraId="1B8E1E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3.本项目的特定资格要求：</w:t>
      </w:r>
    </w:p>
    <w:p w14:paraId="04E75E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采购包1：</w:t>
      </w:r>
    </w:p>
    <w:p w14:paraId="7FA89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175FD0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三、采购项目需要落实的政府采购政策</w:t>
      </w:r>
    </w:p>
    <w:p w14:paraId="0283C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进口产品：不适用于本项目</w:t>
      </w:r>
    </w:p>
    <w:p w14:paraId="5D739C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节能产品：不适用于本项目</w:t>
      </w:r>
    </w:p>
    <w:p w14:paraId="2E3F04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环境标志产品：不适用于本项目</w:t>
      </w:r>
    </w:p>
    <w:p w14:paraId="3D1946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四、获取招标文件</w:t>
      </w:r>
    </w:p>
    <w:p w14:paraId="1FA6C5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时间： 2026-04-29 至 2026-05-09 ，（提供期限自本公告发布之日起不得少于5个工作日），每天上午00:00:00至12:00:00，下午12:00:00至23:59:59（北京时间，法定节假日除外）</w:t>
      </w:r>
    </w:p>
    <w:p w14:paraId="6A5C9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地点：招标文件随同本项目招标公告一并发布；投标人应先在福建省政府采购网(zfcg.czt.fujian.gov.cn)免费申请账号在福建省政府采购网上公开信息系统按项目下载招标文件(请根据项目所在地，登录对应的(省本级/市级/区县)）福建省政府采购网上公开信息系统操作)，否则投标将被拒绝。</w:t>
      </w:r>
    </w:p>
    <w:p w14:paraId="06356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方式：在线获取</w:t>
      </w:r>
    </w:p>
    <w:p w14:paraId="21B5A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售价：免费</w:t>
      </w:r>
    </w:p>
    <w:p w14:paraId="4A4483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五、提交投标文件截止时间、开标时间和地点</w:t>
      </w:r>
    </w:p>
    <w:p w14:paraId="2F4C2C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2026-05-22 09:30:00（北京时间）（自招标文件开始发出之日起至投标人提交投标文件截止之日止，不得少于20日）</w:t>
      </w:r>
    </w:p>
    <w:p w14:paraId="14CA7F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地点：福建省福州市鼓楼区西洪路363号四层五层1号开标室</w:t>
      </w:r>
    </w:p>
    <w:p w14:paraId="5B9A1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六、公告期限</w:t>
      </w:r>
    </w:p>
    <w:p w14:paraId="432690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atLeast"/>
        <w:ind w:left="0" w:right="0" w:firstLine="482"/>
        <w:jc w:val="both"/>
        <w:textAlignment w:val="auto"/>
        <w:rPr>
          <w:sz w:val="24"/>
          <w:szCs w:val="24"/>
        </w:rPr>
      </w:pPr>
      <w:r>
        <w:rPr>
          <w:rFonts w:hint="eastAsia" w:ascii="宋体" w:hAnsi="宋体" w:eastAsia="宋体" w:cs="宋体"/>
          <w:sz w:val="24"/>
          <w:szCs w:val="24"/>
          <w:bdr w:val="none" w:color="auto" w:sz="0" w:space="0"/>
          <w:shd w:val="clear" w:fill="FFFFFF"/>
        </w:rPr>
        <w:t>自本公告发布之日起5个工作日。</w:t>
      </w:r>
    </w:p>
    <w:p w14:paraId="41A961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七、其他补充事宜</w:t>
      </w:r>
    </w:p>
    <w:p w14:paraId="73ACB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480" w:lineRule="atLeast"/>
        <w:ind w:left="-300" w:right="0" w:firstLine="480"/>
        <w:jc w:val="both"/>
        <w:rPr>
          <w:sz w:val="24"/>
          <w:szCs w:val="24"/>
        </w:rPr>
      </w:pPr>
      <w:r>
        <w:rPr>
          <w:rFonts w:hint="eastAsia" w:ascii="宋体" w:hAnsi="宋体" w:eastAsia="宋体" w:cs="宋体"/>
          <w:sz w:val="24"/>
          <w:szCs w:val="24"/>
          <w:bdr w:val="none" w:color="auto" w:sz="0" w:space="0"/>
          <w:shd w:val="clear" w:fill="FFFFFF"/>
        </w:rPr>
        <w:t>/</w:t>
      </w:r>
    </w:p>
    <w:p w14:paraId="337474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after="542" w:afterAutospacing="0" w:line="750" w:lineRule="atLeast"/>
        <w:ind w:left="-300" w:right="0"/>
        <w:jc w:val="left"/>
        <w:rPr>
          <w:b w:val="0"/>
          <w:bCs w:val="0"/>
          <w:sz w:val="24"/>
          <w:szCs w:val="24"/>
        </w:rPr>
      </w:pPr>
      <w:r>
        <w:rPr>
          <w:rStyle w:val="7"/>
          <w:b/>
          <w:bCs/>
          <w:sz w:val="24"/>
          <w:szCs w:val="24"/>
          <w:bdr w:val="none" w:color="auto" w:sz="0" w:space="0"/>
          <w:shd w:val="clear" w:fill="FFFFFF"/>
        </w:rPr>
        <w:t>八、对本次招标提出询问，请按以下方式联系。</w:t>
      </w:r>
    </w:p>
    <w:p w14:paraId="58CBD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jc w:val="left"/>
        <w:textAlignment w:val="auto"/>
        <w:rPr>
          <w:b w:val="0"/>
          <w:bCs w:val="0"/>
          <w:sz w:val="24"/>
          <w:szCs w:val="24"/>
        </w:rPr>
      </w:pPr>
      <w:r>
        <w:rPr>
          <w:b w:val="0"/>
          <w:bCs w:val="0"/>
          <w:sz w:val="24"/>
          <w:szCs w:val="24"/>
          <w:bdr w:val="none" w:color="auto" w:sz="0" w:space="0"/>
          <w:shd w:val="clear" w:fill="FFFFFF"/>
        </w:rPr>
        <w:t>1.采购人信息</w:t>
      </w:r>
    </w:p>
    <w:p w14:paraId="1F3C70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名称：福州职业技术学院</w:t>
      </w:r>
    </w:p>
    <w:p w14:paraId="7CEBFB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地址：福州市闽侯上街联榕路8号</w:t>
      </w:r>
    </w:p>
    <w:p w14:paraId="247387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联系方式：0591-83760305</w:t>
      </w:r>
    </w:p>
    <w:p w14:paraId="2BF646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jc w:val="left"/>
        <w:textAlignment w:val="auto"/>
        <w:rPr>
          <w:b w:val="0"/>
          <w:bCs w:val="0"/>
          <w:sz w:val="24"/>
          <w:szCs w:val="24"/>
        </w:rPr>
      </w:pPr>
      <w:r>
        <w:rPr>
          <w:b w:val="0"/>
          <w:bCs w:val="0"/>
          <w:sz w:val="24"/>
          <w:szCs w:val="24"/>
          <w:bdr w:val="none" w:color="auto" w:sz="0" w:space="0"/>
          <w:shd w:val="clear" w:fill="FFFFFF"/>
        </w:rPr>
        <w:t>2.采购代理机构信息（如有）</w:t>
      </w:r>
    </w:p>
    <w:p w14:paraId="5C29F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名称：福建顺恒工程项目管理有限公司</w:t>
      </w:r>
    </w:p>
    <w:p w14:paraId="480426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地址：福州市鼓楼区西洪路363号4层、5层</w:t>
      </w:r>
    </w:p>
    <w:p w14:paraId="446C9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联系方式：18060513824</w:t>
      </w:r>
    </w:p>
    <w:p w14:paraId="03CE04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jc w:val="left"/>
        <w:textAlignment w:val="auto"/>
        <w:rPr>
          <w:b w:val="0"/>
          <w:bCs w:val="0"/>
          <w:sz w:val="24"/>
          <w:szCs w:val="24"/>
        </w:rPr>
      </w:pPr>
      <w:r>
        <w:rPr>
          <w:b w:val="0"/>
          <w:bCs w:val="0"/>
          <w:sz w:val="24"/>
          <w:szCs w:val="24"/>
          <w:bdr w:val="none" w:color="auto" w:sz="0" w:space="0"/>
          <w:shd w:val="clear" w:fill="FFFFFF"/>
        </w:rPr>
        <w:t>3.项目联系方式</w:t>
      </w:r>
    </w:p>
    <w:p w14:paraId="40926B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项目联系人：胡文秀、李昂达、吕兵</w:t>
      </w:r>
    </w:p>
    <w:p w14:paraId="28D06C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电话：18060513824</w:t>
      </w:r>
    </w:p>
    <w:p w14:paraId="697C9F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网址： zfcg.czt.fujian.gov.cn</w:t>
      </w:r>
    </w:p>
    <w:p w14:paraId="10AA95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both"/>
        <w:textAlignment w:val="auto"/>
        <w:rPr>
          <w:sz w:val="24"/>
          <w:szCs w:val="24"/>
        </w:rPr>
      </w:pPr>
      <w:r>
        <w:rPr>
          <w:rFonts w:hint="eastAsia" w:ascii="宋体" w:hAnsi="宋体" w:eastAsia="宋体" w:cs="宋体"/>
          <w:sz w:val="24"/>
          <w:szCs w:val="24"/>
          <w:bdr w:val="none" w:color="auto" w:sz="0" w:space="0"/>
          <w:shd w:val="clear" w:fill="FFFFFF"/>
        </w:rPr>
        <w:t>开户名：福建顺恒工程项目管理有限公司</w:t>
      </w:r>
    </w:p>
    <w:p w14:paraId="59B382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right"/>
        <w:textAlignment w:val="auto"/>
        <w:rPr>
          <w:sz w:val="24"/>
          <w:szCs w:val="24"/>
        </w:rPr>
      </w:pPr>
      <w:r>
        <w:rPr>
          <w:rFonts w:hint="eastAsia" w:ascii="宋体" w:hAnsi="宋体" w:eastAsia="宋体" w:cs="宋体"/>
          <w:sz w:val="24"/>
          <w:szCs w:val="24"/>
          <w:bdr w:val="none" w:color="auto" w:sz="0" w:space="0"/>
          <w:shd w:val="clear" w:fill="FFFFFF"/>
        </w:rPr>
        <w:t>福建顺恒工程项目管理有限公司</w:t>
      </w:r>
    </w:p>
    <w:p w14:paraId="0EE17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400" w:lineRule="exact"/>
        <w:ind w:left="0" w:right="0" w:firstLine="480"/>
        <w:jc w:val="right"/>
        <w:textAlignment w:val="auto"/>
        <w:rPr>
          <w:sz w:val="24"/>
          <w:szCs w:val="24"/>
        </w:rPr>
      </w:pPr>
      <w:r>
        <w:rPr>
          <w:rFonts w:hint="eastAsia" w:ascii="宋体" w:hAnsi="宋体" w:eastAsia="宋体" w:cs="宋体"/>
          <w:sz w:val="24"/>
          <w:szCs w:val="24"/>
          <w:bdr w:val="none" w:color="auto" w:sz="0" w:space="0"/>
          <w:shd w:val="clear" w:fill="FFFFFF"/>
        </w:rPr>
        <w:t>2026年04月29日</w:t>
      </w:r>
    </w:p>
    <w:p w14:paraId="5C46EB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300" w:right="0"/>
        <w:jc w:val="both"/>
        <w:rPr>
          <w:rFonts w:hint="eastAsia" w:ascii="宋体" w:hAnsi="宋体" w:eastAsia="宋体" w:cs="宋体"/>
          <w:sz w:val="24"/>
          <w:szCs w:val="24"/>
        </w:rPr>
      </w:pPr>
    </w:p>
    <w:p w14:paraId="664E86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0" w:right="0"/>
        <w:jc w:val="left"/>
        <w:rPr>
          <w:sz w:val="24"/>
          <w:szCs w:val="24"/>
        </w:rPr>
      </w:pPr>
      <w:r>
        <w:rPr>
          <w:rFonts w:ascii="宋体" w:hAnsi="宋体" w:eastAsia="宋体" w:cs="宋体"/>
          <w:kern w:val="0"/>
          <w:sz w:val="24"/>
          <w:szCs w:val="24"/>
          <w:shd w:val="clear" w:fill="FFFFFF"/>
          <w:lang w:val="en-US" w:eastAsia="zh-CN" w:bidi="ar"/>
        </w:rPr>
        <w:t>相关附件：</w:t>
      </w:r>
    </w:p>
    <w:p w14:paraId="075E8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right="0"/>
        <w:jc w:val="left"/>
        <w:rPr>
          <w:sz w:val="24"/>
          <w:szCs w:val="24"/>
        </w:rPr>
      </w:pPr>
      <w:r>
        <w:rPr>
          <w:rFonts w:ascii="宋体" w:hAnsi="宋体" w:eastAsia="宋体" w:cs="宋体"/>
          <w:color w:val="FF0000"/>
          <w:kern w:val="0"/>
          <w:sz w:val="24"/>
          <w:szCs w:val="24"/>
          <w:u w:val="none"/>
          <w:bdr w:val="none" w:color="auto" w:sz="0" w:space="0"/>
          <w:shd w:val="clear" w:fill="FFFFFF"/>
          <w:lang w:val="en-US" w:eastAsia="zh-CN" w:bidi="ar"/>
        </w:rPr>
        <w:fldChar w:fldCharType="begin"/>
      </w:r>
      <w:r>
        <w:rPr>
          <w:rFonts w:ascii="宋体" w:hAnsi="宋体" w:eastAsia="宋体" w:cs="宋体"/>
          <w:color w:val="FF0000"/>
          <w:kern w:val="0"/>
          <w:sz w:val="24"/>
          <w:szCs w:val="24"/>
          <w:u w:val="none"/>
          <w:bdr w:val="none" w:color="auto" w:sz="0" w:space="0"/>
          <w:shd w:val="clear" w:fill="FFFFFF"/>
          <w:lang w:val="en-US" w:eastAsia="zh-CN" w:bidi="ar"/>
        </w:rPr>
        <w:instrText xml:space="preserve"> HYPERLINK "https://zfcg.czt.fujian.gov.cn/gpx-public-file?accessCode=eyJhbGciOiJNRDUiLCJ0eXBlIjoiNCJ9.0606b109dd01f9e5208f28e107a65e06" </w:instrText>
      </w:r>
      <w:r>
        <w:rPr>
          <w:rFonts w:ascii="宋体" w:hAnsi="宋体" w:eastAsia="宋体" w:cs="宋体"/>
          <w:color w:val="FF0000"/>
          <w:kern w:val="0"/>
          <w:sz w:val="24"/>
          <w:szCs w:val="24"/>
          <w:u w:val="none"/>
          <w:bdr w:val="none" w:color="auto" w:sz="0" w:space="0"/>
          <w:shd w:val="clear" w:fill="FFFFFF"/>
          <w:lang w:val="en-US" w:eastAsia="zh-CN" w:bidi="ar"/>
        </w:rPr>
        <w:fldChar w:fldCharType="separate"/>
      </w:r>
      <w:r>
        <w:rPr>
          <w:rStyle w:val="8"/>
          <w:rFonts w:ascii="宋体" w:hAnsi="宋体" w:eastAsia="宋体" w:cs="宋体"/>
          <w:color w:val="FF0000"/>
          <w:sz w:val="24"/>
          <w:szCs w:val="24"/>
          <w:u w:val="none"/>
          <w:bdr w:val="none" w:color="auto" w:sz="0" w:space="0"/>
          <w:shd w:val="clear" w:fill="FFFFFF"/>
        </w:rPr>
        <w:t>AIGC智能化教学系统大模型采购项目(三次)（[350101]FJSH[GK]2025012-220260402001）-文件集.zip</w:t>
      </w:r>
      <w:r>
        <w:rPr>
          <w:rFonts w:ascii="宋体" w:hAnsi="宋体" w:eastAsia="宋体" w:cs="宋体"/>
          <w:color w:val="FF0000"/>
          <w:kern w:val="0"/>
          <w:sz w:val="24"/>
          <w:szCs w:val="24"/>
          <w:u w:val="none"/>
          <w:bdr w:val="none" w:color="auto" w:sz="0" w:space="0"/>
          <w:shd w:val="clear" w:fill="FFFFFF"/>
          <w:lang w:val="en-US" w:eastAsia="zh-CN" w:bidi="ar"/>
        </w:rPr>
        <w:fldChar w:fldCharType="end"/>
      </w:r>
    </w:p>
    <w:p w14:paraId="5E0228F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E0988"/>
    <w:rsid w:val="771E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2026-04-29T03:45:00Z</dcterms:created>
  <dc:creator>伞下—路人甲</dc:creator>
  <cp:lastModifiedBy>伞下—路人甲</cp:lastModifiedBy>
  <dcterms:modified xsi:type="dcterms:W3CDTF">2026-04-29T03:49:47Z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CF11CA603D504C6E9457BEDE5F0769CE_11</vt:lpwstr>
  </property>
  <property fmtid="{D5CDD505-2E9C-101B-9397-08002B2CF9AE}" pid="4" name="KSOTemplateDocerSaveRecord">
    <vt:lpwstr>eyJoZGlkIjoiMmEzM2NlNTkwYjNlMjkxYzEwYjRmN2U5MzdjZTkyYjkiLCJ1c2VySWQiOiI2NTg0OTE1MjEifQ==</vt:lpwstr>
  </property>
</Properties>
</file>