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5250" w:firstLineChars="2500"/>
        <w:rPr>
          <w:rFonts w:hint="eastAsia" w:ascii="仿宋_GB2312" w:eastAsia="仿宋_GB2312"/>
          <w:sz w:val="28"/>
        </w:rPr>
      </w:pPr>
      <w:r>
        <w:rPr>
          <w:rFonts w:hint="eastAsia"/>
        </w:rPr>
        <w:t xml:space="preserve">            </w:t>
      </w:r>
    </w:p>
    <w:p>
      <w:pPr>
        <w:spacing w:line="580" w:lineRule="exact"/>
        <w:ind w:firstLine="7000" w:firstLineChars="2500"/>
        <w:rPr>
          <w:rFonts w:hint="eastAsia" w:ascii="仿宋_GB2312" w:eastAsia="仿宋_GB2312"/>
          <w:sz w:val="28"/>
        </w:rPr>
      </w:pPr>
    </w:p>
    <w:p>
      <w:pPr>
        <w:spacing w:line="580" w:lineRule="exact"/>
        <w:jc w:val="right"/>
        <w:rPr>
          <w:rFonts w:hint="eastAsia" w:asciiTheme="majorEastAsia" w:hAnsiTheme="majorEastAsia" w:eastAsiaTheme="majorEastAsia" w:cstheme="majorEastAsia"/>
          <w:sz w:val="32"/>
          <w:szCs w:val="32"/>
        </w:rPr>
      </w:pPr>
      <w:r>
        <w:rPr>
          <w:rFonts w:hint="eastAsia" w:ascii="仿宋" w:hAnsi="仿宋" w:eastAsia="仿宋"/>
          <w:sz w:val="44"/>
          <w:szCs w:val="44"/>
        </w:rPr>
        <w:t xml:space="preserve"> </w:t>
      </w:r>
      <w:r>
        <w:rPr>
          <w:rFonts w:hint="eastAsia" w:asciiTheme="majorEastAsia" w:hAnsiTheme="majorEastAsia" w:eastAsiaTheme="majorEastAsia" w:cstheme="majorEastAsia"/>
          <w:sz w:val="32"/>
          <w:szCs w:val="32"/>
        </w:rPr>
        <w:t>学</w:t>
      </w:r>
      <w:r>
        <w:rPr>
          <w:rFonts w:hint="eastAsia" w:asciiTheme="majorEastAsia" w:hAnsiTheme="majorEastAsia" w:eastAsiaTheme="majorEastAsia" w:cstheme="majorEastAsia"/>
          <w:sz w:val="32"/>
          <w:szCs w:val="32"/>
          <w:lang w:eastAsia="zh-CN"/>
        </w:rPr>
        <w:t>生</w:t>
      </w:r>
      <w:r>
        <w:rPr>
          <w:rFonts w:hint="eastAsia" w:asciiTheme="majorEastAsia" w:hAnsiTheme="majorEastAsia" w:eastAsiaTheme="majorEastAsia" w:cstheme="majorEastAsia"/>
          <w:sz w:val="32"/>
          <w:szCs w:val="32"/>
        </w:rPr>
        <w:t>工</w:t>
      </w:r>
      <w:r>
        <w:rPr>
          <w:rFonts w:hint="eastAsia" w:asciiTheme="majorEastAsia" w:hAnsiTheme="majorEastAsia" w:eastAsiaTheme="majorEastAsia" w:cstheme="majorEastAsia"/>
          <w:sz w:val="32"/>
          <w:szCs w:val="32"/>
          <w:lang w:eastAsia="zh-CN"/>
        </w:rPr>
        <w:t>作</w:t>
      </w:r>
      <w:r>
        <w:rPr>
          <w:rFonts w:hint="eastAsia" w:asciiTheme="majorEastAsia" w:hAnsiTheme="majorEastAsia" w:eastAsiaTheme="majorEastAsia" w:cstheme="majorEastAsia"/>
          <w:sz w:val="32"/>
          <w:szCs w:val="32"/>
        </w:rPr>
        <w:t>处</w:t>
      </w:r>
    </w:p>
    <w:p>
      <w:pPr>
        <w:spacing w:line="580" w:lineRule="exact"/>
        <w:ind w:firstLine="2500" w:firstLineChars="2500"/>
        <w:rPr>
          <w:rFonts w:hint="eastAsia" w:ascii="仿宋_GB2312" w:eastAsia="仿宋_GB2312"/>
          <w:sz w:val="10"/>
        </w:rPr>
      </w:pPr>
    </w:p>
    <w:p>
      <w:pPr>
        <w:spacing w:line="580" w:lineRule="exact"/>
        <w:jc w:val="center"/>
        <w:rPr>
          <w:rFonts w:hint="eastAsia" w:ascii="方正小标宋简体" w:eastAsia="方正小标宋简体"/>
          <w:b/>
          <w:sz w:val="44"/>
          <w:szCs w:val="44"/>
        </w:rPr>
      </w:pPr>
      <w:r>
        <w:rPr>
          <w:rFonts w:hint="eastAsia" w:ascii="仿宋" w:hAnsi="仿宋" w:eastAsia="仿宋"/>
          <w:sz w:val="32"/>
          <w:szCs w:val="32"/>
        </w:rPr>
        <w:t>榕职院学〔201</w:t>
      </w:r>
      <w:r>
        <w:rPr>
          <w:rFonts w:hint="eastAsia" w:ascii="仿宋" w:hAnsi="仿宋" w:eastAsia="仿宋"/>
          <w:sz w:val="32"/>
          <w:szCs w:val="32"/>
          <w:lang w:val="en-US" w:eastAsia="zh-CN"/>
        </w:rPr>
        <w:t>8</w:t>
      </w:r>
      <w:r>
        <w:rPr>
          <w:rFonts w:hint="eastAsia" w:ascii="仿宋" w:hAnsi="仿宋" w:eastAsia="仿宋"/>
          <w:sz w:val="32"/>
          <w:szCs w:val="32"/>
        </w:rPr>
        <w:t>〕</w:t>
      </w:r>
      <w:r>
        <w:rPr>
          <w:rFonts w:hint="eastAsia" w:ascii="仿宋" w:hAnsi="仿宋" w:eastAsia="仿宋"/>
          <w:sz w:val="32"/>
          <w:szCs w:val="32"/>
          <w:lang w:val="en-US" w:eastAsia="zh-CN"/>
        </w:rPr>
        <w:t>6</w:t>
      </w:r>
      <w:bookmarkStart w:id="2" w:name="_GoBack"/>
      <w:bookmarkEnd w:id="2"/>
      <w:r>
        <w:rPr>
          <w:rFonts w:hint="eastAsia" w:ascii="仿宋" w:hAnsi="仿宋" w:eastAsia="仿宋"/>
          <w:sz w:val="32"/>
          <w:szCs w:val="32"/>
        </w:rPr>
        <w:t>号</w:t>
      </w:r>
    </w:p>
    <w:p>
      <w:pPr>
        <w:pStyle w:val="4"/>
        <w:keepNext w:val="0"/>
        <w:keepLines w:val="0"/>
        <w:widowControl/>
        <w:suppressLineNumbers w:val="0"/>
        <w:spacing w:line="360" w:lineRule="atLeast"/>
        <w:jc w:val="center"/>
        <w:rPr>
          <w:rStyle w:val="6"/>
          <w:rFonts w:ascii="黑体" w:hAnsi="宋体" w:eastAsia="黑体" w:cs="黑体"/>
          <w:color w:val="000000"/>
          <w:sz w:val="36"/>
          <w:szCs w:val="36"/>
        </w:rPr>
      </w:pPr>
      <w:r>
        <w:rPr>
          <w:rStyle w:val="6"/>
          <w:rFonts w:hint="eastAsia" w:ascii="黑体" w:hAnsi="宋体" w:eastAsia="黑体" w:cs="黑体"/>
          <w:color w:val="000000"/>
          <w:sz w:val="36"/>
          <w:szCs w:val="36"/>
          <w:lang w:eastAsia="zh-CN"/>
        </w:rPr>
        <w:t>关于举办福州职业技术学院</w:t>
      </w:r>
      <w:r>
        <w:rPr>
          <w:rStyle w:val="6"/>
          <w:rFonts w:ascii="黑体" w:hAnsi="宋体" w:eastAsia="黑体" w:cs="黑体"/>
          <w:color w:val="000000"/>
          <w:sz w:val="36"/>
          <w:szCs w:val="36"/>
        </w:rPr>
        <w:t>第</w:t>
      </w:r>
      <w:r>
        <w:rPr>
          <w:rStyle w:val="6"/>
          <w:rFonts w:hint="eastAsia" w:ascii="黑体" w:hAnsi="宋体" w:eastAsia="黑体" w:cs="黑体"/>
          <w:color w:val="000000"/>
          <w:sz w:val="36"/>
          <w:szCs w:val="36"/>
          <w:lang w:eastAsia="zh-CN"/>
        </w:rPr>
        <w:t>三</w:t>
      </w:r>
      <w:r>
        <w:rPr>
          <w:rStyle w:val="6"/>
          <w:rFonts w:ascii="黑体" w:hAnsi="宋体" w:eastAsia="黑体" w:cs="黑体"/>
          <w:color w:val="000000"/>
          <w:sz w:val="36"/>
          <w:szCs w:val="36"/>
        </w:rPr>
        <w:t>届辅导员</w:t>
      </w:r>
    </w:p>
    <w:p>
      <w:pPr>
        <w:pStyle w:val="4"/>
        <w:keepNext w:val="0"/>
        <w:keepLines w:val="0"/>
        <w:widowControl/>
        <w:suppressLineNumbers w:val="0"/>
        <w:spacing w:line="360" w:lineRule="atLeast"/>
        <w:jc w:val="center"/>
        <w:rPr>
          <w:color w:val="000000"/>
        </w:rPr>
      </w:pPr>
      <w:r>
        <w:rPr>
          <w:rStyle w:val="6"/>
          <w:rFonts w:ascii="黑体" w:hAnsi="宋体" w:eastAsia="黑体" w:cs="黑体"/>
          <w:color w:val="000000"/>
          <w:sz w:val="36"/>
          <w:szCs w:val="36"/>
        </w:rPr>
        <w:t>职业能力大赛</w:t>
      </w:r>
      <w:r>
        <w:rPr>
          <w:rStyle w:val="6"/>
          <w:rFonts w:hint="eastAsia" w:ascii="黑体" w:hAnsi="宋体" w:eastAsia="黑体" w:cs="黑体"/>
          <w:color w:val="000000"/>
          <w:sz w:val="36"/>
          <w:szCs w:val="36"/>
          <w:lang w:eastAsia="zh-CN"/>
        </w:rPr>
        <w:t>的通知</w:t>
      </w:r>
    </w:p>
    <w:p>
      <w:pPr>
        <w:spacing w:line="520" w:lineRule="exac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各</w:t>
      </w:r>
      <w:r>
        <w:rPr>
          <w:rFonts w:hint="eastAsia" w:ascii="仿宋" w:hAnsi="仿宋" w:eastAsia="仿宋" w:cs="宋体"/>
          <w:color w:val="000000"/>
          <w:kern w:val="0"/>
          <w:sz w:val="28"/>
          <w:szCs w:val="28"/>
          <w:lang w:eastAsia="zh-CN"/>
        </w:rPr>
        <w:t>二级学</w:t>
      </w:r>
      <w:r>
        <w:rPr>
          <w:rFonts w:hint="eastAsia" w:ascii="仿宋" w:hAnsi="仿宋" w:eastAsia="仿宋" w:cs="宋体"/>
          <w:color w:val="000000"/>
          <w:kern w:val="0"/>
          <w:sz w:val="28"/>
          <w:szCs w:val="28"/>
        </w:rPr>
        <w:t>院：</w:t>
      </w:r>
    </w:p>
    <w:p>
      <w:pPr>
        <w:spacing w:line="520" w:lineRule="exact"/>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为</w:t>
      </w:r>
      <w:r>
        <w:rPr>
          <w:rFonts w:hint="eastAsia" w:ascii="仿宋" w:hAnsi="仿宋" w:eastAsia="仿宋" w:cs="宋体"/>
          <w:color w:val="000000"/>
          <w:kern w:val="0"/>
          <w:sz w:val="28"/>
          <w:szCs w:val="28"/>
          <w:lang w:eastAsia="zh-CN"/>
        </w:rPr>
        <w:t>贯彻《普通高等学校辅导员队伍建设规定》（教育部第</w:t>
      </w:r>
      <w:r>
        <w:rPr>
          <w:rFonts w:hint="eastAsia" w:ascii="仿宋" w:hAnsi="仿宋" w:eastAsia="仿宋" w:cs="宋体"/>
          <w:color w:val="000000"/>
          <w:kern w:val="0"/>
          <w:sz w:val="28"/>
          <w:szCs w:val="28"/>
          <w:lang w:val="en-US" w:eastAsia="zh-CN"/>
        </w:rPr>
        <w:t>43号令</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选拔推荐我</w:t>
      </w:r>
      <w:r>
        <w:rPr>
          <w:rFonts w:hint="eastAsia" w:ascii="仿宋" w:hAnsi="仿宋" w:eastAsia="仿宋" w:cs="宋体"/>
          <w:color w:val="000000"/>
          <w:kern w:val="0"/>
          <w:sz w:val="28"/>
          <w:szCs w:val="28"/>
          <w:lang w:eastAsia="zh-CN"/>
        </w:rPr>
        <w:t>校</w:t>
      </w:r>
      <w:r>
        <w:rPr>
          <w:rFonts w:hint="eastAsia" w:ascii="仿宋" w:hAnsi="仿宋" w:eastAsia="仿宋" w:cs="宋体"/>
          <w:color w:val="000000"/>
          <w:kern w:val="0"/>
          <w:sz w:val="28"/>
          <w:szCs w:val="28"/>
        </w:rPr>
        <w:t>辅导员参加第</w:t>
      </w:r>
      <w:r>
        <w:rPr>
          <w:rFonts w:hint="eastAsia" w:ascii="仿宋" w:hAnsi="仿宋" w:eastAsia="仿宋" w:cs="宋体"/>
          <w:color w:val="000000"/>
          <w:kern w:val="0"/>
          <w:sz w:val="28"/>
          <w:szCs w:val="28"/>
          <w:lang w:eastAsia="zh-CN"/>
        </w:rPr>
        <w:t>七</w:t>
      </w:r>
      <w:r>
        <w:rPr>
          <w:rFonts w:hint="eastAsia" w:ascii="仿宋" w:hAnsi="仿宋" w:eastAsia="仿宋" w:cs="宋体"/>
          <w:color w:val="000000"/>
          <w:kern w:val="0"/>
          <w:sz w:val="28"/>
          <w:szCs w:val="28"/>
        </w:rPr>
        <w:t>届福建省辅导员职业能力大赛，以赛代训、以赛代练，进一步推进辅导员队伍专业化、职业化建设，决定举办第</w:t>
      </w:r>
      <w:r>
        <w:rPr>
          <w:rFonts w:hint="eastAsia" w:ascii="仿宋" w:hAnsi="仿宋" w:eastAsia="仿宋" w:cs="宋体"/>
          <w:color w:val="000000"/>
          <w:kern w:val="0"/>
          <w:sz w:val="28"/>
          <w:szCs w:val="28"/>
          <w:lang w:eastAsia="zh-CN"/>
        </w:rPr>
        <w:t>三</w:t>
      </w:r>
      <w:r>
        <w:rPr>
          <w:rFonts w:hint="eastAsia" w:ascii="仿宋" w:hAnsi="仿宋" w:eastAsia="仿宋" w:cs="宋体"/>
          <w:color w:val="000000"/>
          <w:kern w:val="0"/>
          <w:sz w:val="28"/>
          <w:szCs w:val="28"/>
        </w:rPr>
        <w:t>届福州职业技术学院辅导员职业能力大赛</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现将有关事项通知如下：</w:t>
      </w:r>
    </w:p>
    <w:p>
      <w:pPr>
        <w:spacing w:line="520" w:lineRule="exact"/>
        <w:ind w:firstLine="560" w:firstLineChars="200"/>
        <w:rPr>
          <w:rFonts w:hint="eastAsia" w:ascii="仿宋" w:hAnsi="仿宋" w:eastAsia="仿宋" w:cs="宋体"/>
          <w:b/>
          <w:color w:val="000000"/>
          <w:kern w:val="0"/>
          <w:sz w:val="28"/>
          <w:szCs w:val="28"/>
        </w:rPr>
      </w:pP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一、参赛人员</w:t>
      </w:r>
    </w:p>
    <w:p>
      <w:pPr>
        <w:spacing w:line="520" w:lineRule="exact"/>
        <w:ind w:firstLine="57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原则上为</w:t>
      </w:r>
      <w:r>
        <w:rPr>
          <w:rFonts w:hint="eastAsia" w:ascii="仿宋" w:hAnsi="仿宋" w:eastAsia="仿宋" w:cs="宋体"/>
          <w:color w:val="000000"/>
          <w:kern w:val="0"/>
          <w:sz w:val="28"/>
          <w:szCs w:val="28"/>
          <w:lang w:eastAsia="zh-CN"/>
        </w:rPr>
        <w:t>学校</w:t>
      </w:r>
      <w:r>
        <w:rPr>
          <w:rFonts w:hint="eastAsia" w:ascii="仿宋" w:hAnsi="仿宋" w:eastAsia="仿宋" w:cs="宋体"/>
          <w:color w:val="000000"/>
          <w:kern w:val="0"/>
          <w:sz w:val="28"/>
          <w:szCs w:val="28"/>
        </w:rPr>
        <w:t>在编在岗的专职辅导员，应有2年以上辅导员工作经历。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2" w:firstLineChars="200"/>
        <w:jc w:val="left"/>
        <w:textAlignment w:val="auto"/>
        <w:outlineLvl w:val="9"/>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二、比赛流程</w:t>
      </w:r>
    </w:p>
    <w:p>
      <w:pPr>
        <w:spacing w:line="520" w:lineRule="exact"/>
        <w:ind w:firstLine="57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本届辅导员职业能力大赛分为初赛和复赛两个阶段。</w:t>
      </w:r>
    </w:p>
    <w:p>
      <w:pPr>
        <w:spacing w:line="520" w:lineRule="exact"/>
        <w:ind w:firstLine="560" w:firstLineChars="200"/>
        <w:rPr>
          <w:rFonts w:hint="eastAsia" w:ascii="仿宋" w:hAnsi="仿宋" w:eastAsia="仿宋" w:cs="宋体"/>
          <w:color w:val="000000"/>
          <w:kern w:val="0"/>
          <w:sz w:val="28"/>
          <w:szCs w:val="28"/>
          <w:lang w:eastAsia="zh-CN"/>
        </w:rPr>
      </w:pPr>
      <w:bookmarkStart w:id="0" w:name="OLE_LINK2"/>
      <w:bookmarkStart w:id="1" w:name="OLE_LINK1"/>
      <w:r>
        <w:rPr>
          <w:rFonts w:hint="eastAsia" w:ascii="仿宋" w:hAnsi="仿宋" w:eastAsia="仿宋" w:cs="宋体"/>
          <w:color w:val="000000"/>
          <w:kern w:val="0"/>
          <w:sz w:val="28"/>
          <w:szCs w:val="28"/>
          <w:lang w:val="en-US" w:eastAsia="zh-CN"/>
        </w:rPr>
        <w:t>1</w:t>
      </w:r>
      <w:r>
        <w:rPr>
          <w:rFonts w:hint="eastAsia" w:ascii="仿宋" w:hAnsi="仿宋" w:eastAsia="仿宋" w:cs="宋体"/>
          <w:color w:val="000000"/>
          <w:kern w:val="0"/>
          <w:sz w:val="28"/>
          <w:szCs w:val="28"/>
          <w:lang w:eastAsia="zh-CN"/>
        </w:rPr>
        <w:t>.初赛：学校全体工作满两年的辅导员参加。分为笔试、主题班会策划书或视频光盘两个环节，占总分的40%。具体内容见《第三届福州职业技术学院辅导员职业能力大赛初赛、复赛比赛项目》（附件</w:t>
      </w:r>
      <w:r>
        <w:rPr>
          <w:rFonts w:hint="eastAsia" w:ascii="仿宋" w:hAnsi="仿宋" w:eastAsia="仿宋" w:cs="宋体"/>
          <w:color w:val="000000"/>
          <w:kern w:val="0"/>
          <w:sz w:val="28"/>
          <w:szCs w:val="28"/>
          <w:lang w:val="en-US" w:eastAsia="zh-CN"/>
        </w:rPr>
        <w:t>2</w:t>
      </w:r>
      <w:r>
        <w:rPr>
          <w:rFonts w:hint="eastAsia" w:ascii="仿宋" w:hAnsi="仿宋" w:eastAsia="仿宋" w:cs="宋体"/>
          <w:color w:val="000000"/>
          <w:kern w:val="0"/>
          <w:sz w:val="28"/>
          <w:szCs w:val="28"/>
          <w:lang w:eastAsia="zh-CN"/>
        </w:rPr>
        <w:t>）。</w:t>
      </w:r>
    </w:p>
    <w:p>
      <w:pPr>
        <w:spacing w:line="520" w:lineRule="exact"/>
        <w:ind w:firstLine="560" w:firstLineChars="200"/>
        <w:rPr>
          <w:rFonts w:hint="eastAsia" w:ascii="仿宋_GB2312" w:eastAsia="仿宋_GB2312"/>
          <w:color w:val="000000"/>
          <w:sz w:val="32"/>
          <w:szCs w:val="32"/>
          <w:lang w:eastAsia="zh-CN"/>
        </w:rPr>
      </w:pPr>
      <w:r>
        <w:rPr>
          <w:rFonts w:hint="eastAsia" w:ascii="仿宋" w:hAnsi="仿宋" w:eastAsia="仿宋" w:cs="宋体"/>
          <w:color w:val="000000"/>
          <w:kern w:val="0"/>
          <w:sz w:val="28"/>
          <w:szCs w:val="28"/>
          <w:lang w:val="en-US" w:eastAsia="zh-CN"/>
        </w:rPr>
        <w:t>2</w:t>
      </w:r>
      <w:r>
        <w:rPr>
          <w:rFonts w:hint="eastAsia" w:ascii="仿宋" w:hAnsi="仿宋" w:eastAsia="仿宋" w:cs="宋体"/>
          <w:color w:val="000000"/>
          <w:kern w:val="0"/>
          <w:sz w:val="28"/>
          <w:szCs w:val="28"/>
          <w:lang w:eastAsia="zh-CN"/>
        </w:rPr>
        <w:t>.复赛：初赛选拔前</w:t>
      </w:r>
      <w:r>
        <w:rPr>
          <w:rFonts w:hint="eastAsia" w:ascii="仿宋" w:hAnsi="仿宋" w:eastAsia="仿宋" w:cs="宋体"/>
          <w:color w:val="000000"/>
          <w:kern w:val="0"/>
          <w:sz w:val="28"/>
          <w:szCs w:val="28"/>
          <w:lang w:val="en-US" w:eastAsia="zh-CN"/>
        </w:rPr>
        <w:t>10名参加复赛，分为</w:t>
      </w:r>
      <w:r>
        <w:rPr>
          <w:rFonts w:hint="eastAsia" w:ascii="仿宋" w:hAnsi="仿宋" w:eastAsia="仿宋" w:cs="宋体"/>
          <w:color w:val="000000"/>
          <w:kern w:val="0"/>
          <w:sz w:val="28"/>
          <w:szCs w:val="28"/>
          <w:lang w:eastAsia="zh-CN"/>
        </w:rPr>
        <w:t>案例分析、主题演讲、谈心谈话三个环节，占总分的</w:t>
      </w:r>
      <w:r>
        <w:rPr>
          <w:rFonts w:hint="eastAsia" w:ascii="仿宋" w:hAnsi="仿宋" w:eastAsia="仿宋" w:cs="宋体"/>
          <w:color w:val="000000"/>
          <w:kern w:val="0"/>
          <w:sz w:val="28"/>
          <w:szCs w:val="28"/>
          <w:lang w:val="en-US" w:eastAsia="zh-CN"/>
        </w:rPr>
        <w:t>60%</w:t>
      </w:r>
      <w:r>
        <w:rPr>
          <w:rFonts w:hint="eastAsia" w:ascii="仿宋" w:hAnsi="仿宋" w:eastAsia="仿宋" w:cs="宋体"/>
          <w:color w:val="000000"/>
          <w:kern w:val="0"/>
          <w:sz w:val="28"/>
          <w:szCs w:val="28"/>
          <w:lang w:eastAsia="zh-CN"/>
        </w:rPr>
        <w:t>。具体内容见《第三届福州职业技术学院辅导员职业能力大赛初赛、复赛比赛项目》（附件</w:t>
      </w:r>
      <w:r>
        <w:rPr>
          <w:rFonts w:hint="eastAsia" w:ascii="仿宋" w:hAnsi="仿宋" w:eastAsia="仿宋" w:cs="宋体"/>
          <w:color w:val="000000"/>
          <w:kern w:val="0"/>
          <w:sz w:val="28"/>
          <w:szCs w:val="28"/>
          <w:lang w:val="en-US" w:eastAsia="zh-CN"/>
        </w:rPr>
        <w:t>2</w:t>
      </w:r>
      <w:r>
        <w:rPr>
          <w:rFonts w:hint="eastAsia" w:ascii="仿宋" w:hAnsi="仿宋" w:eastAsia="仿宋" w:cs="宋体"/>
          <w:color w:val="000000"/>
          <w:kern w:val="0"/>
          <w:sz w:val="28"/>
          <w:szCs w:val="28"/>
          <w:lang w:eastAsia="zh-CN"/>
        </w:rPr>
        <w:t>）。</w:t>
      </w:r>
    </w:p>
    <w:p>
      <w:pPr>
        <w:spacing w:line="520" w:lineRule="exact"/>
        <w:ind w:firstLine="570"/>
        <w:rPr>
          <w:rFonts w:hint="eastAsia" w:ascii="仿宋" w:hAnsi="仿宋" w:eastAsia="仿宋" w:cs="宋体"/>
          <w:color w:val="000000"/>
          <w:kern w:val="0"/>
          <w:sz w:val="28"/>
          <w:szCs w:val="28"/>
        </w:rPr>
      </w:pPr>
      <w:r>
        <w:rPr>
          <w:rFonts w:hint="eastAsia" w:ascii="仿宋" w:hAnsi="仿宋" w:eastAsia="仿宋" w:cs="宋体"/>
          <w:b/>
          <w:color w:val="000000"/>
          <w:kern w:val="0"/>
          <w:sz w:val="28"/>
          <w:szCs w:val="28"/>
        </w:rPr>
        <w:t>三、奖项设置</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 xml:space="preserve">   设置一等奖1名，二等奖2名，三等奖3名，优秀奖若干名。同时，择优推荐1名辅导员参加第</w:t>
      </w:r>
      <w:r>
        <w:rPr>
          <w:rFonts w:hint="eastAsia" w:ascii="仿宋" w:hAnsi="仿宋" w:eastAsia="仿宋" w:cs="宋体"/>
          <w:color w:val="000000"/>
          <w:kern w:val="0"/>
          <w:sz w:val="28"/>
          <w:szCs w:val="28"/>
          <w:lang w:eastAsia="zh-CN"/>
        </w:rPr>
        <w:t>七</w:t>
      </w:r>
      <w:r>
        <w:rPr>
          <w:rFonts w:hint="eastAsia" w:ascii="仿宋" w:hAnsi="仿宋" w:eastAsia="仿宋" w:cs="宋体"/>
          <w:color w:val="000000"/>
          <w:kern w:val="0"/>
          <w:sz w:val="28"/>
          <w:szCs w:val="28"/>
        </w:rPr>
        <w:t>届福建省辅导员职业能力大赛。</w:t>
      </w:r>
    </w:p>
    <w:bookmarkEnd w:id="0"/>
    <w:bookmarkEnd w:id="1"/>
    <w:p>
      <w:pPr>
        <w:spacing w:line="520" w:lineRule="exact"/>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四、工作要求</w:t>
      </w:r>
    </w:p>
    <w:p>
      <w:pPr>
        <w:spacing w:line="520" w:lineRule="exact"/>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1.各</w:t>
      </w:r>
      <w:r>
        <w:rPr>
          <w:rFonts w:hint="eastAsia" w:ascii="仿宋" w:hAnsi="仿宋" w:eastAsia="仿宋" w:cs="宋体"/>
          <w:color w:val="000000"/>
          <w:kern w:val="0"/>
          <w:sz w:val="28"/>
          <w:szCs w:val="28"/>
          <w:lang w:eastAsia="zh-CN"/>
        </w:rPr>
        <w:t>二级学院</w:t>
      </w:r>
      <w:r>
        <w:rPr>
          <w:rFonts w:hint="eastAsia" w:ascii="仿宋" w:hAnsi="仿宋" w:eastAsia="仿宋" w:cs="宋体"/>
          <w:color w:val="000000"/>
          <w:kern w:val="0"/>
          <w:sz w:val="28"/>
          <w:szCs w:val="28"/>
        </w:rPr>
        <w:t>要加强组织领导，把组织参加职业能力大赛活动作为提高辅导员职业能力和专业素养的过程，引导辅导员鉴定职业理想，明确岗位要求，进一步提升辅导员队伍的整体素质。</w:t>
      </w:r>
    </w:p>
    <w:p>
      <w:pPr>
        <w:spacing w:line="520" w:lineRule="exact"/>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2</w:t>
      </w:r>
      <w:r>
        <w:rPr>
          <w:rFonts w:hint="eastAsia" w:ascii="仿宋" w:hAnsi="仿宋" w:eastAsia="仿宋" w:cs="宋体"/>
          <w:color w:val="000000"/>
          <w:kern w:val="0"/>
          <w:sz w:val="28"/>
          <w:szCs w:val="28"/>
        </w:rPr>
        <w:t>.请各</w:t>
      </w:r>
      <w:r>
        <w:rPr>
          <w:rFonts w:hint="eastAsia" w:ascii="仿宋" w:hAnsi="仿宋" w:eastAsia="仿宋" w:cs="宋体"/>
          <w:color w:val="000000"/>
          <w:kern w:val="0"/>
          <w:sz w:val="28"/>
          <w:szCs w:val="28"/>
          <w:lang w:eastAsia="zh-CN"/>
        </w:rPr>
        <w:t>二级学院</w:t>
      </w:r>
      <w:r>
        <w:rPr>
          <w:rFonts w:hint="eastAsia" w:ascii="仿宋" w:hAnsi="仿宋" w:eastAsia="仿宋" w:cs="宋体"/>
          <w:color w:val="000000"/>
          <w:kern w:val="0"/>
          <w:sz w:val="28"/>
          <w:szCs w:val="28"/>
        </w:rPr>
        <w:t>于</w:t>
      </w:r>
      <w:r>
        <w:rPr>
          <w:rFonts w:hint="eastAsia" w:ascii="仿宋" w:hAnsi="仿宋" w:eastAsia="仿宋" w:cs="宋体"/>
          <w:color w:val="000000"/>
          <w:kern w:val="0"/>
          <w:sz w:val="28"/>
          <w:szCs w:val="28"/>
          <w:lang w:val="en-US" w:eastAsia="zh-CN"/>
        </w:rPr>
        <w:t>2018年3</w:t>
      </w:r>
      <w:r>
        <w:rPr>
          <w:rFonts w:hint="eastAsia" w:ascii="仿宋" w:hAnsi="仿宋" w:eastAsia="仿宋" w:cs="宋体"/>
          <w:color w:val="000000"/>
          <w:kern w:val="0"/>
          <w:sz w:val="28"/>
          <w:szCs w:val="28"/>
        </w:rPr>
        <w:t>月</w:t>
      </w:r>
      <w:r>
        <w:rPr>
          <w:rFonts w:hint="eastAsia" w:ascii="仿宋" w:hAnsi="仿宋" w:eastAsia="仿宋" w:cs="宋体"/>
          <w:color w:val="000000"/>
          <w:kern w:val="0"/>
          <w:sz w:val="28"/>
          <w:szCs w:val="28"/>
          <w:lang w:val="en-US" w:eastAsia="zh-CN"/>
        </w:rPr>
        <w:t>24</w:t>
      </w:r>
      <w:r>
        <w:rPr>
          <w:rFonts w:hint="eastAsia" w:ascii="仿宋" w:hAnsi="仿宋" w:eastAsia="仿宋" w:cs="宋体"/>
          <w:color w:val="000000"/>
          <w:kern w:val="0"/>
          <w:sz w:val="28"/>
          <w:szCs w:val="28"/>
        </w:rPr>
        <w:t>日前，将</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第</w:t>
      </w:r>
      <w:r>
        <w:rPr>
          <w:rFonts w:hint="eastAsia" w:ascii="仿宋" w:hAnsi="仿宋" w:eastAsia="仿宋" w:cs="宋体"/>
          <w:color w:val="000000"/>
          <w:kern w:val="0"/>
          <w:sz w:val="28"/>
          <w:szCs w:val="28"/>
          <w:lang w:eastAsia="zh-CN"/>
        </w:rPr>
        <w:t>三</w:t>
      </w:r>
      <w:r>
        <w:rPr>
          <w:rFonts w:hint="eastAsia" w:ascii="仿宋" w:hAnsi="仿宋" w:eastAsia="仿宋" w:cs="宋体"/>
          <w:color w:val="000000"/>
          <w:kern w:val="0"/>
          <w:sz w:val="28"/>
          <w:szCs w:val="28"/>
        </w:rPr>
        <w:t>届福州职业技术学院辅导员职业能力大赛报名表</w:t>
      </w:r>
      <w:r>
        <w:rPr>
          <w:rFonts w:hint="eastAsia" w:ascii="仿宋" w:hAnsi="仿宋" w:eastAsia="仿宋" w:cs="宋体"/>
          <w:color w:val="000000"/>
          <w:kern w:val="0"/>
          <w:sz w:val="28"/>
          <w:szCs w:val="28"/>
          <w:lang w:eastAsia="zh-CN"/>
        </w:rPr>
        <w:t>》（附件</w:t>
      </w:r>
      <w:r>
        <w:rPr>
          <w:rFonts w:hint="eastAsia" w:ascii="仿宋" w:hAnsi="仿宋" w:eastAsia="仿宋" w:cs="宋体"/>
          <w:color w:val="000000"/>
          <w:kern w:val="0"/>
          <w:sz w:val="28"/>
          <w:szCs w:val="28"/>
          <w:lang w:val="en-US" w:eastAsia="zh-CN"/>
        </w:rPr>
        <w:t>1</w:t>
      </w:r>
      <w:r>
        <w:rPr>
          <w:rFonts w:hint="eastAsia" w:ascii="仿宋" w:hAnsi="仿宋" w:eastAsia="仿宋" w:cs="宋体"/>
          <w:color w:val="000000"/>
          <w:kern w:val="0"/>
          <w:sz w:val="28"/>
          <w:szCs w:val="28"/>
          <w:lang w:eastAsia="zh-CN"/>
        </w:rPr>
        <w:t>）及</w:t>
      </w:r>
      <w:r>
        <w:rPr>
          <w:rFonts w:hint="eastAsia" w:ascii="仿宋" w:hAnsi="仿宋" w:eastAsia="仿宋" w:cs="宋体"/>
          <w:color w:val="000000"/>
          <w:kern w:val="0"/>
          <w:sz w:val="28"/>
          <w:szCs w:val="28"/>
        </w:rPr>
        <w:t>参赛选手的主题班会策划书或班会视频光盘（限10分钟）报送学生工作处郑孜老师。</w:t>
      </w:r>
    </w:p>
    <w:p>
      <w:pPr>
        <w:widowControl/>
        <w:shd w:val="clear" w:color="auto" w:fill="F8FCFC"/>
        <w:spacing w:line="520" w:lineRule="exact"/>
        <w:ind w:firstLine="4900" w:firstLineChars="1750"/>
        <w:jc w:val="left"/>
        <w:rPr>
          <w:rFonts w:hint="eastAsia" w:ascii="仿宋" w:hAnsi="仿宋" w:eastAsia="仿宋" w:cs="宋体"/>
          <w:color w:val="000000"/>
          <w:kern w:val="0"/>
          <w:sz w:val="28"/>
          <w:szCs w:val="28"/>
        </w:rPr>
      </w:pPr>
    </w:p>
    <w:p>
      <w:pPr>
        <w:widowControl/>
        <w:shd w:val="clear" w:color="auto" w:fill="F8FCFC"/>
        <w:spacing w:line="520" w:lineRule="exact"/>
        <w:ind w:firstLine="4900" w:firstLineChars="1750"/>
        <w:jc w:val="left"/>
        <w:rPr>
          <w:rFonts w:hint="eastAsia" w:ascii="仿宋" w:hAnsi="仿宋" w:eastAsia="仿宋" w:cs="宋体"/>
          <w:color w:val="000000"/>
          <w:kern w:val="0"/>
          <w:sz w:val="28"/>
          <w:szCs w:val="28"/>
        </w:rPr>
      </w:pPr>
    </w:p>
    <w:p>
      <w:pPr>
        <w:widowControl/>
        <w:shd w:val="clear" w:color="auto" w:fill="F8FCFC"/>
        <w:spacing w:line="520" w:lineRule="exact"/>
        <w:ind w:firstLine="4060" w:firstLineChars="145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福州职业技术学院学生工作处</w:t>
      </w:r>
    </w:p>
    <w:p>
      <w:pPr>
        <w:widowControl/>
        <w:shd w:val="clear" w:color="auto" w:fill="F8FCFC"/>
        <w:spacing w:line="520" w:lineRule="exact"/>
        <w:ind w:firstLine="658"/>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201</w:t>
      </w:r>
      <w:r>
        <w:rPr>
          <w:rFonts w:hint="eastAsia" w:ascii="仿宋" w:hAnsi="仿宋" w:eastAsia="仿宋" w:cs="宋体"/>
          <w:color w:val="000000"/>
          <w:kern w:val="0"/>
          <w:sz w:val="28"/>
          <w:szCs w:val="28"/>
          <w:lang w:val="en-US" w:eastAsia="zh-CN"/>
        </w:rPr>
        <w:t>8</w:t>
      </w:r>
      <w:r>
        <w:rPr>
          <w:rFonts w:hint="eastAsia" w:ascii="仿宋" w:hAnsi="仿宋" w:eastAsia="仿宋" w:cs="宋体"/>
          <w:color w:val="000000"/>
          <w:kern w:val="0"/>
          <w:sz w:val="28"/>
          <w:szCs w:val="28"/>
        </w:rPr>
        <w:t>年</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月</w:t>
      </w:r>
      <w:r>
        <w:rPr>
          <w:rFonts w:hint="eastAsia" w:ascii="仿宋" w:hAnsi="仿宋" w:eastAsia="仿宋" w:cs="宋体"/>
          <w:color w:val="000000"/>
          <w:kern w:val="0"/>
          <w:sz w:val="28"/>
          <w:szCs w:val="28"/>
          <w:lang w:val="en-US" w:eastAsia="zh-CN"/>
        </w:rPr>
        <w:t>14</w:t>
      </w:r>
      <w:r>
        <w:rPr>
          <w:rFonts w:hint="eastAsia" w:ascii="仿宋" w:hAnsi="仿宋" w:eastAsia="仿宋" w:cs="宋体"/>
          <w:color w:val="000000"/>
          <w:kern w:val="0"/>
          <w:sz w:val="28"/>
          <w:szCs w:val="28"/>
        </w:rPr>
        <w:t>日</w:t>
      </w:r>
    </w:p>
    <w:p>
      <w:pPr>
        <w:spacing w:line="520" w:lineRule="exact"/>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附件：1. 第</w:t>
      </w:r>
      <w:r>
        <w:rPr>
          <w:rFonts w:hint="eastAsia" w:ascii="仿宋" w:hAnsi="仿宋" w:eastAsia="仿宋" w:cs="宋体"/>
          <w:color w:val="000000"/>
          <w:kern w:val="0"/>
          <w:sz w:val="28"/>
          <w:szCs w:val="28"/>
          <w:lang w:eastAsia="zh-CN"/>
        </w:rPr>
        <w:t>三</w:t>
      </w:r>
      <w:r>
        <w:rPr>
          <w:rFonts w:hint="eastAsia" w:ascii="仿宋" w:hAnsi="仿宋" w:eastAsia="仿宋" w:cs="宋体"/>
          <w:color w:val="000000"/>
          <w:kern w:val="0"/>
          <w:sz w:val="28"/>
          <w:szCs w:val="28"/>
        </w:rPr>
        <w:t>届福州职业技术学院辅导员职业能力大赛报名表</w:t>
      </w:r>
    </w:p>
    <w:p>
      <w:pPr>
        <w:spacing w:line="520" w:lineRule="exact"/>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2.第</w:t>
      </w:r>
      <w:r>
        <w:rPr>
          <w:rFonts w:hint="eastAsia" w:ascii="仿宋" w:hAnsi="仿宋" w:eastAsia="仿宋" w:cs="宋体"/>
          <w:color w:val="000000"/>
          <w:kern w:val="0"/>
          <w:sz w:val="28"/>
          <w:szCs w:val="28"/>
          <w:lang w:eastAsia="zh-CN"/>
        </w:rPr>
        <w:t>三</w:t>
      </w:r>
      <w:r>
        <w:rPr>
          <w:rFonts w:hint="eastAsia" w:ascii="仿宋" w:hAnsi="仿宋" w:eastAsia="仿宋" w:cs="宋体"/>
          <w:color w:val="000000"/>
          <w:kern w:val="0"/>
          <w:sz w:val="28"/>
          <w:szCs w:val="28"/>
        </w:rPr>
        <w:t>届福州职业技术学院辅导员职业能力大赛</w:t>
      </w:r>
      <w:r>
        <w:rPr>
          <w:rFonts w:hint="eastAsia" w:ascii="仿宋" w:hAnsi="仿宋" w:eastAsia="仿宋" w:cs="宋体"/>
          <w:color w:val="000000"/>
          <w:kern w:val="0"/>
          <w:sz w:val="28"/>
          <w:szCs w:val="28"/>
          <w:lang w:eastAsia="zh-CN"/>
        </w:rPr>
        <w:t>初</w:t>
      </w:r>
      <w:r>
        <w:rPr>
          <w:rFonts w:hint="eastAsia" w:ascii="仿宋" w:hAnsi="仿宋" w:eastAsia="仿宋" w:cs="宋体"/>
          <w:color w:val="000000"/>
          <w:kern w:val="0"/>
          <w:sz w:val="28"/>
          <w:szCs w:val="28"/>
        </w:rPr>
        <w:t>赛、</w:t>
      </w:r>
      <w:r>
        <w:rPr>
          <w:rFonts w:hint="eastAsia" w:ascii="仿宋" w:hAnsi="仿宋" w:eastAsia="仿宋" w:cs="宋体"/>
          <w:color w:val="000000"/>
          <w:kern w:val="0"/>
          <w:sz w:val="28"/>
          <w:szCs w:val="28"/>
          <w:lang w:eastAsia="zh-CN"/>
        </w:rPr>
        <w:t>复</w:t>
      </w:r>
      <w:r>
        <w:rPr>
          <w:rFonts w:hint="eastAsia" w:ascii="仿宋" w:hAnsi="仿宋" w:eastAsia="仿宋" w:cs="宋体"/>
          <w:color w:val="000000"/>
          <w:kern w:val="0"/>
          <w:sz w:val="28"/>
          <w:szCs w:val="28"/>
        </w:rPr>
        <w:t>赛比赛项目</w:t>
      </w:r>
    </w:p>
    <w:p>
      <w:pPr>
        <w:spacing w:line="460" w:lineRule="exact"/>
        <w:ind w:firstLine="560"/>
        <w:rPr>
          <w:rFonts w:hint="eastAsia" w:ascii="仿宋_GB2312" w:hAnsi="宋体" w:eastAsia="仿宋_GB2312"/>
          <w:sz w:val="28"/>
          <w:szCs w:val="28"/>
        </w:rPr>
      </w:pPr>
    </w:p>
    <w:p>
      <w:pPr>
        <w:rPr>
          <w:rFonts w:hint="eastAsia"/>
        </w:rPr>
      </w:pPr>
    </w:p>
    <w:p>
      <w:pPr>
        <w:spacing w:line="480" w:lineRule="exact"/>
        <w:rPr>
          <w:rFonts w:hint="eastAsia" w:ascii="仿宋_GB2312" w:eastAsia="仿宋_GB2312"/>
          <w:bCs/>
          <w:sz w:val="28"/>
          <w:szCs w:val="28"/>
          <w:u w:val="single"/>
        </w:rPr>
      </w:pPr>
    </w:p>
    <w:p>
      <w:pPr>
        <w:rPr>
          <w:rFonts w:hint="eastAsia" w:ascii="仿宋_GB2312" w:hAnsi="仿宋_GB2312" w:eastAsia="仿宋_GB2312" w:cs="仿宋_GB2312"/>
          <w:b w:val="0"/>
          <w:bCs/>
          <w:kern w:val="0"/>
          <w:sz w:val="28"/>
          <w:szCs w:val="28"/>
          <w:shd w:val="clear" w:color="auto" w:fill="auto"/>
        </w:rPr>
      </w:pPr>
      <w:r>
        <w:rPr>
          <w:rFonts w:hint="eastAsia" w:ascii="仿宋_GB2312" w:eastAsia="仿宋_GB2312"/>
          <w:snapToGrid w:val="0"/>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-77470</wp:posOffset>
                </wp:positionH>
                <wp:positionV relativeFrom="paragraph">
                  <wp:posOffset>378460</wp:posOffset>
                </wp:positionV>
                <wp:extent cx="5618480" cy="0"/>
                <wp:effectExtent l="0" t="0" r="0" b="0"/>
                <wp:wrapNone/>
                <wp:docPr id="6" name="Line 6"/>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Line 6" o:spid="_x0000_s1026" o:spt="20" style="position:absolute;left:0pt;margin-left:-6.1pt;margin-top:29.8pt;height:0pt;width:442.4pt;z-index:251663360;mso-width-relative:page;mso-height-relative:page;" filled="f" stroked="t" coordsize="21600,21600" o:gfxdata="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4yzrLXAAAACQEAAA8AAAAAAAAAAQAgAAAAIgAAAGRycy9kb3ducmV2Lnht&#10;bFBLAQIUABQAAAAIAIdO4kAXEzJDwQEAAIwDAAAOAAAAAAAAAAEAIAAAACYBAABkcnMvZTJvRG9j&#10;LnhtbFBLBQYAAAAABgAGAFkBAABZBQAAAAA=&#10;">
                <v:fill on="f" focussize="0,0"/>
                <v:stroke weight="2pt" color="#000000" joinstyle="round"/>
                <v:imagedata o:title=""/>
                <o:lock v:ext="edit" aspectratio="f"/>
              </v:line>
            </w:pict>
          </mc:Fallback>
        </mc:AlternateContent>
      </w:r>
      <w:r>
        <w:rPr>
          <w:rFonts w:hint="eastAsia" w:ascii="仿宋_GB2312" w:eastAsia="仿宋_GB2312"/>
          <w:snapToGrid w:val="0"/>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-100330</wp:posOffset>
                </wp:positionH>
                <wp:positionV relativeFrom="paragraph">
                  <wp:posOffset>0</wp:posOffset>
                </wp:positionV>
                <wp:extent cx="5618480" cy="0"/>
                <wp:effectExtent l="0" t="0" r="0" b="0"/>
                <wp:wrapNone/>
                <wp:docPr id="7" name="Line 6"/>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Line 6" o:spid="_x0000_s1026" o:spt="20" style="position:absolute;left:0pt;margin-left:-7.9pt;margin-top:0pt;height:0pt;width:442.4pt;z-index:251661312;mso-width-relative:page;mso-height-relative:page;" filled="f" stroked="t" coordsize="21600,21600" o:gfxdata="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iYswHUAAAABQEAAA8AAAAAAAAAAQAgAAAAIgAAAGRycy9kb3ducmV2LnhtbFBL&#10;AQIUABQAAAAIAIdO4kCczPBmwQEAAIwDAAAOAAAAAAAAAAEAIAAAACMBAABkcnMvZTJvRG9jLnht&#10;bFBLBQYAAAAABgAGAFkBAABWBQAAAAA=&#10;">
                <v:fill on="f" focussize="0,0"/>
                <v:stroke weight="2pt" color="#000000" joinstyle="round"/>
                <v:imagedata o:title=""/>
                <o:lock v:ext="edit" aspectratio="f"/>
              </v:line>
            </w:pict>
          </mc:Fallback>
        </mc:AlternateContent>
      </w:r>
      <w:r>
        <w:rPr>
          <w:rFonts w:hint="eastAsia" w:ascii="仿宋_GB2312" w:eastAsia="仿宋_GB2312"/>
          <w:snapToGrid w:val="0"/>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-100330</wp:posOffset>
                </wp:positionH>
                <wp:positionV relativeFrom="paragraph">
                  <wp:posOffset>0</wp:posOffset>
                </wp:positionV>
                <wp:extent cx="5618480" cy="0"/>
                <wp:effectExtent l="0" t="0" r="0" b="0"/>
                <wp:wrapNone/>
                <wp:docPr id="8" name="Line 8"/>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8" o:spid="_x0000_s1026" o:spt="20" style="position:absolute;left:0pt;margin-left:-7.9pt;margin-top:0pt;height:0pt;width:442.4pt;z-index:251662336;mso-width-relative:page;mso-height-relative:page;" filled="f" stroked="t" coordsize="21600,21600" o:gfxdata="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jgqE/UAAAABQEAAA8AAAAAAAAAAQAgAAAAIgAAAGRycy9kb3ducmV2LnhtbFBL&#10;AQIUABQAAAAIAIdO4kAur/jKwQEAAIwDAAAOAAAAAAAAAAEAIAAAACMBAABkcnMvZTJvRG9jLnht&#10;bFBLBQYAAAAABgAGAFkBAABWBQAAAAA=&#10;">
                <v:fill on="f" focussize="0,0"/>
                <v:stroke weight="1pt" color="#000000" joinstyle="round"/>
                <v:imagedata o:title=""/>
                <o:lock v:ext="edit" aspectratio="f"/>
              </v:line>
            </w:pict>
          </mc:Fallback>
        </mc:AlternateContent>
      </w:r>
      <w:r>
        <w:rPr>
          <w:rFonts w:hint="eastAsia" w:ascii="仿宋_GB2312" w:eastAsia="仿宋_GB2312"/>
          <w:snapToGrid w:val="0"/>
          <w:kern w:val="0"/>
          <w:sz w:val="28"/>
          <w:szCs w:val="28"/>
        </w:rPr>
        <w:t>福州职业技术学院学生工作处             201</w:t>
      </w:r>
      <w:r>
        <w:rPr>
          <w:rFonts w:hint="eastAsia" w:ascii="仿宋_GB2312" w:eastAsia="仿宋_GB2312"/>
          <w:snapToGrid w:val="0"/>
          <w:kern w:val="0"/>
          <w:sz w:val="28"/>
          <w:szCs w:val="28"/>
          <w:lang w:val="en-US" w:eastAsia="zh-CN"/>
        </w:rPr>
        <w:t>7</w:t>
      </w:r>
      <w:r>
        <w:rPr>
          <w:rFonts w:hint="eastAsia" w:ascii="仿宋_GB2312" w:eastAsia="仿宋_GB2312"/>
          <w:snapToGrid w:val="0"/>
          <w:kern w:val="0"/>
          <w:sz w:val="28"/>
          <w:szCs w:val="28"/>
        </w:rPr>
        <w:t>年</w:t>
      </w:r>
      <w:r>
        <w:rPr>
          <w:rFonts w:hint="eastAsia" w:ascii="仿宋_GB2312" w:eastAsia="仿宋_GB2312"/>
          <w:snapToGrid w:val="0"/>
          <w:kern w:val="0"/>
          <w:sz w:val="28"/>
          <w:szCs w:val="28"/>
          <w:lang w:val="en-US" w:eastAsia="zh-CN"/>
        </w:rPr>
        <w:t>3</w:t>
      </w:r>
      <w:r>
        <w:rPr>
          <w:rFonts w:hint="eastAsia" w:ascii="仿宋_GB2312" w:eastAsia="仿宋_GB2312"/>
          <w:snapToGrid w:val="0"/>
          <w:kern w:val="0"/>
          <w:sz w:val="28"/>
          <w:szCs w:val="28"/>
        </w:rPr>
        <w:t>月</w:t>
      </w:r>
      <w:r>
        <w:rPr>
          <w:rFonts w:hint="eastAsia" w:ascii="仿宋_GB2312" w:eastAsia="仿宋_GB2312"/>
          <w:snapToGrid w:val="0"/>
          <w:kern w:val="0"/>
          <w:sz w:val="28"/>
          <w:szCs w:val="28"/>
          <w:lang w:val="en-US" w:eastAsia="zh-CN"/>
        </w:rPr>
        <w:t>14</w:t>
      </w:r>
      <w:r>
        <w:rPr>
          <w:rFonts w:hint="eastAsia" w:ascii="仿宋_GB2312" w:eastAsia="仿宋_GB2312"/>
          <w:snapToGrid w:val="0"/>
          <w:kern w:val="0"/>
          <w:sz w:val="28"/>
          <w:szCs w:val="28"/>
        </w:rPr>
        <w:t>日印发</w:t>
      </w:r>
      <w:r>
        <w:rPr>
          <w:rFonts w:hint="eastAsia" w:ascii="仿宋_GB2312" w:eastAsia="仿宋_GB2312"/>
          <w:sz w:val="28"/>
          <w:szCs w:val="28"/>
        </w:rPr>
        <w:t xml:space="preserve">       </w:t>
      </w:r>
    </w:p>
    <w:p>
      <w:pPr>
        <w:spacing w:line="600" w:lineRule="exact"/>
        <w:ind w:right="480" w:firstLine="640" w:firstLineChars="200"/>
        <w:jc w:val="right"/>
        <w:rPr>
          <w:rFonts w:hint="eastAsia" w:ascii="仿宋_GB2312" w:hAnsi="仿宋_GB2312" w:eastAsia="仿宋_GB2312"/>
          <w:color w:val="000000"/>
          <w:kern w:val="0"/>
          <w:sz w:val="32"/>
          <w:szCs w:val="32"/>
        </w:rPr>
      </w:pPr>
    </w:p>
    <w:p>
      <w:pPr>
        <w:snapToGrid w:val="0"/>
        <w:spacing w:before="156" w:beforeLines="50" w:after="156" w:afterLines="50" w:line="580" w:lineRule="exact"/>
        <w:rPr>
          <w:rFonts w:hint="eastAsia" w:ascii="黑体" w:eastAsia="黑体"/>
          <w:color w:val="000000"/>
          <w:kern w:val="0"/>
          <w:sz w:val="30"/>
          <w:szCs w:val="30"/>
        </w:rPr>
      </w:pPr>
    </w:p>
    <w:p>
      <w:pPr>
        <w:snapToGrid w:val="0"/>
        <w:spacing w:before="156" w:beforeLines="50" w:after="156" w:afterLines="50" w:line="580" w:lineRule="exact"/>
        <w:rPr>
          <w:rFonts w:hint="eastAsia" w:ascii="黑体" w:eastAsia="黑体"/>
          <w:color w:val="000000"/>
          <w:kern w:val="0"/>
          <w:sz w:val="30"/>
          <w:szCs w:val="30"/>
        </w:rPr>
      </w:pPr>
    </w:p>
    <w:p>
      <w:pPr>
        <w:snapToGrid w:val="0"/>
        <w:spacing w:before="156" w:beforeLines="50" w:after="156" w:afterLines="50" w:line="580" w:lineRule="exact"/>
        <w:rPr>
          <w:rFonts w:hint="eastAsia" w:ascii="宋体" w:hAnsi="宋体"/>
          <w:b/>
          <w:color w:val="000000"/>
          <w:kern w:val="0"/>
          <w:sz w:val="36"/>
          <w:szCs w:val="36"/>
        </w:rPr>
      </w:pPr>
      <w:r>
        <w:rPr>
          <w:rFonts w:hint="eastAsia" w:ascii="黑体" w:eastAsia="黑体"/>
          <w:color w:val="000000"/>
          <w:kern w:val="0"/>
          <w:sz w:val="30"/>
          <w:szCs w:val="30"/>
        </w:rPr>
        <w:t>附件1</w:t>
      </w:r>
    </w:p>
    <w:p>
      <w:pPr>
        <w:snapToGrid w:val="0"/>
        <w:spacing w:before="156" w:beforeLines="50" w:after="156" w:afterLines="50" w:line="300" w:lineRule="auto"/>
        <w:jc w:val="center"/>
        <w:rPr>
          <w:rFonts w:hint="eastAsia" w:ascii="宋体" w:hAnsi="宋体"/>
          <w:b/>
          <w:color w:val="000000"/>
          <w:kern w:val="0"/>
          <w:sz w:val="36"/>
          <w:szCs w:val="36"/>
        </w:rPr>
      </w:pPr>
      <w:r>
        <w:rPr>
          <w:rFonts w:hint="eastAsia" w:ascii="宋体" w:hAnsi="宋体"/>
          <w:b/>
          <w:color w:val="000000"/>
          <w:kern w:val="0"/>
          <w:sz w:val="36"/>
          <w:szCs w:val="36"/>
        </w:rPr>
        <w:t>第</w:t>
      </w:r>
      <w:r>
        <w:rPr>
          <w:rFonts w:hint="eastAsia" w:ascii="宋体" w:hAnsi="宋体"/>
          <w:b/>
          <w:color w:val="000000"/>
          <w:kern w:val="0"/>
          <w:sz w:val="36"/>
          <w:szCs w:val="36"/>
          <w:lang w:eastAsia="zh-CN"/>
        </w:rPr>
        <w:t>三</w:t>
      </w:r>
      <w:r>
        <w:rPr>
          <w:rFonts w:hint="eastAsia" w:ascii="宋体" w:hAnsi="宋体"/>
          <w:b/>
          <w:color w:val="000000"/>
          <w:kern w:val="0"/>
          <w:sz w:val="36"/>
          <w:szCs w:val="36"/>
        </w:rPr>
        <w:t>届福州职业技术学院辅导员职业能力大赛</w:t>
      </w:r>
    </w:p>
    <w:p>
      <w:pPr>
        <w:snapToGrid w:val="0"/>
        <w:spacing w:before="156" w:beforeLines="50" w:after="156" w:afterLines="50" w:line="300" w:lineRule="auto"/>
        <w:jc w:val="center"/>
        <w:rPr>
          <w:rFonts w:hint="eastAsia" w:ascii="宋体" w:hAnsi="宋体"/>
          <w:b/>
          <w:color w:val="000000"/>
          <w:kern w:val="0"/>
          <w:sz w:val="36"/>
          <w:szCs w:val="36"/>
        </w:rPr>
      </w:pPr>
      <w:r>
        <w:rPr>
          <w:rFonts w:hint="eastAsia" w:ascii="宋体" w:hAnsi="宋体"/>
          <w:b/>
          <w:color w:val="000000"/>
          <w:kern w:val="0"/>
          <w:sz w:val="36"/>
          <w:szCs w:val="36"/>
        </w:rPr>
        <w:t>报名表</w:t>
      </w:r>
    </w:p>
    <w:p>
      <w:pPr>
        <w:wordWrap w:val="0"/>
        <w:snapToGrid w:val="0"/>
        <w:spacing w:line="300" w:lineRule="auto"/>
        <w:ind w:right="240"/>
        <w:jc w:val="right"/>
        <w:rPr>
          <w:rFonts w:ascii="仿宋_GB2312" w:eastAsia="仿宋_GB2312"/>
          <w:b/>
          <w:color w:val="000000"/>
          <w:sz w:val="24"/>
        </w:rPr>
      </w:pPr>
      <w:r>
        <w:rPr>
          <w:rFonts w:hint="eastAsia" w:ascii="仿宋_GB2312" w:eastAsia="仿宋_GB2312"/>
          <w:b/>
          <w:color w:val="000000"/>
          <w:sz w:val="24"/>
        </w:rPr>
        <w:t>填表日期：</w:t>
      </w:r>
      <w:r>
        <w:rPr>
          <w:rFonts w:ascii="仿宋_GB2312" w:eastAsia="仿宋_GB2312"/>
          <w:b/>
          <w:color w:val="000000"/>
          <w:sz w:val="24"/>
        </w:rPr>
        <w:t xml:space="preserve">  </w:t>
      </w:r>
      <w:r>
        <w:rPr>
          <w:rFonts w:hint="eastAsia" w:ascii="仿宋_GB2312" w:eastAsia="仿宋_GB2312"/>
          <w:b/>
          <w:color w:val="000000"/>
          <w:sz w:val="24"/>
        </w:rPr>
        <w:t xml:space="preserve">  年</w:t>
      </w:r>
      <w:r>
        <w:rPr>
          <w:rFonts w:ascii="仿宋_GB2312" w:eastAsia="仿宋_GB2312"/>
          <w:b/>
          <w:color w:val="000000"/>
          <w:sz w:val="24"/>
        </w:rPr>
        <w:t xml:space="preserve">  </w:t>
      </w:r>
      <w:r>
        <w:rPr>
          <w:rFonts w:hint="eastAsia" w:ascii="仿宋_GB2312" w:eastAsia="仿宋_GB2312"/>
          <w:b/>
          <w:color w:val="000000"/>
          <w:sz w:val="24"/>
        </w:rPr>
        <w:t xml:space="preserve"> 月</w:t>
      </w:r>
      <w:r>
        <w:rPr>
          <w:rFonts w:ascii="仿宋_GB2312" w:eastAsia="仿宋_GB2312"/>
          <w:b/>
          <w:color w:val="000000"/>
          <w:sz w:val="24"/>
        </w:rPr>
        <w:t xml:space="preserve"> </w:t>
      </w:r>
      <w:r>
        <w:rPr>
          <w:rFonts w:hint="eastAsia" w:ascii="仿宋_GB2312" w:eastAsia="仿宋_GB2312"/>
          <w:b/>
          <w:color w:val="000000"/>
          <w:sz w:val="24"/>
        </w:rPr>
        <w:t xml:space="preserve"> </w:t>
      </w:r>
      <w:r>
        <w:rPr>
          <w:rFonts w:ascii="仿宋_GB2312" w:eastAsia="仿宋_GB2312"/>
          <w:b/>
          <w:color w:val="000000"/>
          <w:sz w:val="24"/>
        </w:rPr>
        <w:t xml:space="preserve"> </w:t>
      </w:r>
      <w:r>
        <w:rPr>
          <w:rFonts w:hint="eastAsia" w:ascii="仿宋_GB2312" w:eastAsia="仿宋_GB2312"/>
          <w:b/>
          <w:color w:val="000000"/>
          <w:sz w:val="24"/>
        </w:rPr>
        <w:t>日</w:t>
      </w:r>
    </w:p>
    <w:tbl>
      <w:tblPr>
        <w:tblStyle w:val="8"/>
        <w:tblW w:w="92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286"/>
        <w:gridCol w:w="869"/>
        <w:gridCol w:w="571"/>
        <w:gridCol w:w="630"/>
        <w:gridCol w:w="507"/>
        <w:gridCol w:w="565"/>
        <w:gridCol w:w="935"/>
        <w:gridCol w:w="727"/>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1566" w:type="dxa"/>
            <w:vAlign w:val="center"/>
          </w:tcPr>
          <w:p>
            <w:pPr>
              <w:jc w:val="center"/>
              <w:rPr>
                <w:rFonts w:eastAsia="仿宋_GB2312"/>
                <w:color w:val="000000"/>
                <w:sz w:val="24"/>
              </w:rPr>
            </w:pPr>
            <w:r>
              <w:rPr>
                <w:rFonts w:hint="eastAsia" w:eastAsia="仿宋_GB2312"/>
                <w:color w:val="000000"/>
                <w:sz w:val="24"/>
              </w:rPr>
              <w:t>姓名</w:t>
            </w:r>
          </w:p>
        </w:tc>
        <w:tc>
          <w:tcPr>
            <w:tcW w:w="1286" w:type="dxa"/>
            <w:vAlign w:val="center"/>
          </w:tcPr>
          <w:p>
            <w:pPr>
              <w:jc w:val="center"/>
              <w:rPr>
                <w:rFonts w:eastAsia="仿宋_GB2312"/>
                <w:color w:val="000000"/>
                <w:sz w:val="24"/>
              </w:rPr>
            </w:pPr>
          </w:p>
        </w:tc>
        <w:tc>
          <w:tcPr>
            <w:tcW w:w="869" w:type="dxa"/>
            <w:vAlign w:val="center"/>
          </w:tcPr>
          <w:p>
            <w:pPr>
              <w:jc w:val="center"/>
              <w:rPr>
                <w:rFonts w:eastAsia="仿宋_GB2312"/>
                <w:color w:val="000000"/>
                <w:sz w:val="24"/>
              </w:rPr>
            </w:pPr>
            <w:r>
              <w:rPr>
                <w:rFonts w:hint="eastAsia" w:eastAsia="仿宋_GB2312"/>
                <w:color w:val="000000"/>
                <w:sz w:val="24"/>
              </w:rPr>
              <w:t>性别</w:t>
            </w:r>
          </w:p>
        </w:tc>
        <w:tc>
          <w:tcPr>
            <w:tcW w:w="1201" w:type="dxa"/>
            <w:gridSpan w:val="2"/>
            <w:vAlign w:val="center"/>
          </w:tcPr>
          <w:p>
            <w:pPr>
              <w:jc w:val="center"/>
              <w:rPr>
                <w:rFonts w:eastAsia="仿宋_GB2312"/>
                <w:color w:val="000000"/>
                <w:sz w:val="24"/>
              </w:rPr>
            </w:pPr>
          </w:p>
        </w:tc>
        <w:tc>
          <w:tcPr>
            <w:tcW w:w="1072" w:type="dxa"/>
            <w:gridSpan w:val="2"/>
            <w:vAlign w:val="center"/>
          </w:tcPr>
          <w:p>
            <w:pPr>
              <w:jc w:val="center"/>
              <w:rPr>
                <w:rFonts w:eastAsia="仿宋_GB2312"/>
                <w:color w:val="000000"/>
                <w:sz w:val="24"/>
              </w:rPr>
            </w:pPr>
            <w:r>
              <w:rPr>
                <w:rFonts w:hint="eastAsia" w:eastAsia="仿宋_GB2312"/>
                <w:color w:val="000000"/>
                <w:sz w:val="24"/>
              </w:rPr>
              <w:t>民族</w:t>
            </w:r>
          </w:p>
        </w:tc>
        <w:tc>
          <w:tcPr>
            <w:tcW w:w="1662" w:type="dxa"/>
            <w:gridSpan w:val="2"/>
            <w:vAlign w:val="center"/>
          </w:tcPr>
          <w:p>
            <w:pPr>
              <w:jc w:val="center"/>
              <w:rPr>
                <w:rFonts w:eastAsia="仿宋_GB2312"/>
                <w:color w:val="000000"/>
                <w:szCs w:val="21"/>
              </w:rPr>
            </w:pPr>
          </w:p>
        </w:tc>
        <w:tc>
          <w:tcPr>
            <w:tcW w:w="1596" w:type="dxa"/>
            <w:vMerge w:val="restart"/>
            <w:vAlign w:val="center"/>
          </w:tcPr>
          <w:p>
            <w:pPr>
              <w:jc w:val="center"/>
              <w:rPr>
                <w:rFonts w:eastAsia="仿宋_GB2312"/>
                <w:color w:val="000000"/>
                <w:szCs w:val="21"/>
              </w:rPr>
            </w:pPr>
            <w:r>
              <w:rPr>
                <w:rFonts w:hint="eastAsia" w:eastAsia="仿宋_GB2312"/>
                <w:color w:val="000000"/>
                <w:szCs w:val="21"/>
              </w:rPr>
              <w:t>一寸免冠照片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566" w:type="dxa"/>
            <w:vAlign w:val="center"/>
          </w:tcPr>
          <w:p>
            <w:pPr>
              <w:jc w:val="center"/>
              <w:rPr>
                <w:rFonts w:eastAsia="仿宋_GB2312"/>
                <w:color w:val="000000"/>
                <w:sz w:val="24"/>
              </w:rPr>
            </w:pPr>
            <w:r>
              <w:rPr>
                <w:rFonts w:hint="eastAsia" w:eastAsia="仿宋_GB2312"/>
                <w:color w:val="000000"/>
                <w:sz w:val="24"/>
              </w:rPr>
              <w:t>出生年月</w:t>
            </w:r>
          </w:p>
        </w:tc>
        <w:tc>
          <w:tcPr>
            <w:tcW w:w="1286" w:type="dxa"/>
            <w:vAlign w:val="center"/>
          </w:tcPr>
          <w:p>
            <w:pPr>
              <w:jc w:val="center"/>
              <w:rPr>
                <w:rFonts w:eastAsia="仿宋_GB2312"/>
                <w:color w:val="000000"/>
                <w:sz w:val="24"/>
              </w:rPr>
            </w:pPr>
          </w:p>
        </w:tc>
        <w:tc>
          <w:tcPr>
            <w:tcW w:w="1440" w:type="dxa"/>
            <w:gridSpan w:val="2"/>
            <w:vAlign w:val="center"/>
          </w:tcPr>
          <w:p>
            <w:pPr>
              <w:jc w:val="center"/>
              <w:rPr>
                <w:rFonts w:eastAsia="仿宋_GB2312"/>
                <w:color w:val="000000"/>
                <w:sz w:val="24"/>
              </w:rPr>
            </w:pPr>
            <w:r>
              <w:rPr>
                <w:rFonts w:hint="eastAsia" w:eastAsia="仿宋_GB2312"/>
                <w:color w:val="000000"/>
                <w:sz w:val="24"/>
              </w:rPr>
              <w:t>院系</w:t>
            </w:r>
          </w:p>
        </w:tc>
        <w:tc>
          <w:tcPr>
            <w:tcW w:w="3364" w:type="dxa"/>
            <w:gridSpan w:val="5"/>
            <w:vAlign w:val="center"/>
          </w:tcPr>
          <w:p>
            <w:pPr>
              <w:jc w:val="center"/>
              <w:rPr>
                <w:rFonts w:eastAsia="仿宋_GB2312"/>
                <w:color w:val="000000"/>
                <w:sz w:val="24"/>
              </w:rPr>
            </w:pPr>
          </w:p>
          <w:p>
            <w:pPr>
              <w:widowControl/>
              <w:jc w:val="left"/>
              <w:rPr>
                <w:rFonts w:eastAsia="仿宋_GB2312"/>
                <w:color w:val="000000"/>
                <w:szCs w:val="21"/>
              </w:rPr>
            </w:pPr>
          </w:p>
        </w:tc>
        <w:tc>
          <w:tcPr>
            <w:tcW w:w="1596" w:type="dxa"/>
            <w:vMerge w:val="continue"/>
            <w:vAlign w:val="center"/>
          </w:tcPr>
          <w:p>
            <w:pPr>
              <w:widowControl/>
              <w:jc w:val="left"/>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566" w:type="dxa"/>
            <w:vAlign w:val="center"/>
          </w:tcPr>
          <w:p>
            <w:pPr>
              <w:jc w:val="center"/>
              <w:rPr>
                <w:rFonts w:eastAsia="仿宋_GB2312"/>
                <w:color w:val="000000"/>
                <w:sz w:val="24"/>
              </w:rPr>
            </w:pPr>
            <w:r>
              <w:rPr>
                <w:rFonts w:hint="eastAsia" w:eastAsia="仿宋_GB2312"/>
                <w:color w:val="000000"/>
                <w:sz w:val="24"/>
              </w:rPr>
              <w:t>职称</w:t>
            </w:r>
          </w:p>
        </w:tc>
        <w:tc>
          <w:tcPr>
            <w:tcW w:w="1286" w:type="dxa"/>
            <w:vAlign w:val="center"/>
          </w:tcPr>
          <w:p>
            <w:pPr>
              <w:jc w:val="center"/>
              <w:rPr>
                <w:rFonts w:eastAsia="仿宋_GB2312"/>
                <w:color w:val="000000"/>
                <w:sz w:val="24"/>
              </w:rPr>
            </w:pPr>
          </w:p>
        </w:tc>
        <w:tc>
          <w:tcPr>
            <w:tcW w:w="869" w:type="dxa"/>
            <w:vAlign w:val="center"/>
          </w:tcPr>
          <w:p>
            <w:pPr>
              <w:jc w:val="center"/>
              <w:rPr>
                <w:rFonts w:eastAsia="仿宋_GB2312"/>
                <w:color w:val="000000"/>
                <w:sz w:val="24"/>
              </w:rPr>
            </w:pPr>
            <w:r>
              <w:rPr>
                <w:rFonts w:hint="eastAsia" w:eastAsia="仿宋_GB2312"/>
                <w:color w:val="000000"/>
                <w:sz w:val="24"/>
              </w:rPr>
              <w:t>学历</w:t>
            </w:r>
          </w:p>
        </w:tc>
        <w:tc>
          <w:tcPr>
            <w:tcW w:w="1708" w:type="dxa"/>
            <w:gridSpan w:val="3"/>
            <w:vAlign w:val="center"/>
          </w:tcPr>
          <w:p>
            <w:pPr>
              <w:jc w:val="center"/>
              <w:rPr>
                <w:rFonts w:eastAsia="仿宋_GB2312"/>
                <w:color w:val="000000"/>
                <w:sz w:val="24"/>
              </w:rPr>
            </w:pPr>
          </w:p>
        </w:tc>
        <w:tc>
          <w:tcPr>
            <w:tcW w:w="1500" w:type="dxa"/>
            <w:gridSpan w:val="2"/>
            <w:vAlign w:val="center"/>
          </w:tcPr>
          <w:p>
            <w:pPr>
              <w:jc w:val="center"/>
              <w:rPr>
                <w:rFonts w:eastAsia="仿宋_GB2312"/>
                <w:color w:val="000000"/>
                <w:sz w:val="24"/>
              </w:rPr>
            </w:pPr>
            <w:r>
              <w:rPr>
                <w:rFonts w:hint="eastAsia" w:eastAsia="仿宋_GB2312"/>
                <w:color w:val="000000"/>
                <w:sz w:val="24"/>
              </w:rPr>
              <w:t>学位</w:t>
            </w:r>
          </w:p>
        </w:tc>
        <w:tc>
          <w:tcPr>
            <w:tcW w:w="2323" w:type="dxa"/>
            <w:gridSpan w:val="2"/>
            <w:vAlign w:val="center"/>
          </w:tcPr>
          <w:p>
            <w:pPr>
              <w:jc w:val="center"/>
              <w:rPr>
                <w:rFonts w:eastAsia="仿宋_GB2312"/>
                <w:strike/>
                <w:dstrike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1566" w:type="dxa"/>
            <w:vAlign w:val="center"/>
          </w:tcPr>
          <w:p>
            <w:pPr>
              <w:jc w:val="center"/>
              <w:rPr>
                <w:rFonts w:hint="eastAsia" w:eastAsia="仿宋_GB2312"/>
                <w:color w:val="000000"/>
                <w:sz w:val="24"/>
                <w:lang w:eastAsia="zh-CN"/>
              </w:rPr>
            </w:pPr>
            <w:r>
              <w:rPr>
                <w:rFonts w:hint="eastAsia" w:eastAsia="仿宋_GB2312"/>
                <w:color w:val="000000"/>
                <w:sz w:val="24"/>
                <w:lang w:eastAsia="zh-CN"/>
              </w:rPr>
              <w:t>担任辅导员时间</w:t>
            </w:r>
          </w:p>
        </w:tc>
        <w:tc>
          <w:tcPr>
            <w:tcW w:w="1286" w:type="dxa"/>
            <w:vAlign w:val="center"/>
          </w:tcPr>
          <w:p>
            <w:pPr>
              <w:jc w:val="center"/>
              <w:rPr>
                <w:rFonts w:eastAsia="仿宋_GB2312"/>
                <w:color w:val="000000"/>
                <w:sz w:val="24"/>
              </w:rPr>
            </w:pPr>
          </w:p>
        </w:tc>
        <w:tc>
          <w:tcPr>
            <w:tcW w:w="869" w:type="dxa"/>
            <w:vAlign w:val="center"/>
          </w:tcPr>
          <w:p>
            <w:pPr>
              <w:jc w:val="center"/>
              <w:rPr>
                <w:rFonts w:hint="eastAsia" w:eastAsia="仿宋_GB2312"/>
                <w:color w:val="000000"/>
                <w:sz w:val="24"/>
              </w:rPr>
            </w:pPr>
            <w:r>
              <w:rPr>
                <w:rFonts w:hint="eastAsia" w:eastAsia="仿宋_GB2312"/>
                <w:color w:val="000000"/>
                <w:sz w:val="24"/>
              </w:rPr>
              <w:t>手机</w:t>
            </w:r>
          </w:p>
        </w:tc>
        <w:tc>
          <w:tcPr>
            <w:tcW w:w="1708" w:type="dxa"/>
            <w:gridSpan w:val="3"/>
            <w:vAlign w:val="center"/>
          </w:tcPr>
          <w:p>
            <w:pPr>
              <w:jc w:val="center"/>
              <w:rPr>
                <w:rFonts w:eastAsia="仿宋_GB2312"/>
                <w:color w:val="000000"/>
                <w:sz w:val="24"/>
              </w:rPr>
            </w:pPr>
          </w:p>
        </w:tc>
        <w:tc>
          <w:tcPr>
            <w:tcW w:w="1500" w:type="dxa"/>
            <w:gridSpan w:val="2"/>
            <w:vAlign w:val="center"/>
          </w:tcPr>
          <w:p>
            <w:pPr>
              <w:jc w:val="center"/>
              <w:rPr>
                <w:rFonts w:hint="eastAsia" w:eastAsia="仿宋_GB2312"/>
                <w:color w:val="000000"/>
                <w:sz w:val="24"/>
              </w:rPr>
            </w:pPr>
            <w:r>
              <w:rPr>
                <w:rFonts w:eastAsia="仿宋_GB2312"/>
                <w:color w:val="000000"/>
                <w:sz w:val="24"/>
              </w:rPr>
              <w:t>Email</w:t>
            </w:r>
          </w:p>
        </w:tc>
        <w:tc>
          <w:tcPr>
            <w:tcW w:w="2323" w:type="dxa"/>
            <w:gridSpan w:val="2"/>
            <w:vAlign w:val="center"/>
          </w:tcPr>
          <w:p>
            <w:pPr>
              <w:jc w:val="center"/>
              <w:rPr>
                <w:rFonts w:eastAsia="仿宋_GB2312"/>
                <w:strike/>
                <w:dstrike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1566" w:type="dxa"/>
            <w:vAlign w:val="center"/>
          </w:tcPr>
          <w:p>
            <w:pPr>
              <w:jc w:val="center"/>
              <w:rPr>
                <w:rFonts w:hint="eastAsia" w:eastAsia="仿宋_GB2312"/>
                <w:color w:val="000000"/>
                <w:sz w:val="24"/>
                <w:lang w:eastAsia="zh-CN"/>
              </w:rPr>
            </w:pPr>
            <w:r>
              <w:rPr>
                <w:rFonts w:hint="eastAsia" w:eastAsia="仿宋_GB2312"/>
                <w:color w:val="000000"/>
                <w:sz w:val="24"/>
                <w:lang w:eastAsia="zh-CN"/>
              </w:rPr>
              <w:t>现负责班级</w:t>
            </w:r>
          </w:p>
        </w:tc>
        <w:tc>
          <w:tcPr>
            <w:tcW w:w="2155" w:type="dxa"/>
            <w:gridSpan w:val="2"/>
            <w:vAlign w:val="center"/>
          </w:tcPr>
          <w:p>
            <w:pPr>
              <w:jc w:val="center"/>
              <w:rPr>
                <w:rFonts w:hint="eastAsia" w:eastAsia="仿宋_GB2312"/>
                <w:color w:val="000000"/>
                <w:sz w:val="24"/>
              </w:rPr>
            </w:pPr>
          </w:p>
        </w:tc>
        <w:tc>
          <w:tcPr>
            <w:tcW w:w="1708" w:type="dxa"/>
            <w:gridSpan w:val="3"/>
            <w:vAlign w:val="center"/>
          </w:tcPr>
          <w:p>
            <w:pPr>
              <w:jc w:val="center"/>
              <w:rPr>
                <w:rFonts w:hint="eastAsia" w:eastAsia="仿宋_GB2312"/>
                <w:color w:val="000000"/>
                <w:sz w:val="24"/>
                <w:lang w:eastAsia="zh-CN"/>
              </w:rPr>
            </w:pPr>
            <w:r>
              <w:rPr>
                <w:rFonts w:hint="eastAsia" w:eastAsia="仿宋_GB2312"/>
                <w:color w:val="000000"/>
                <w:sz w:val="24"/>
                <w:lang w:eastAsia="zh-CN"/>
              </w:rPr>
              <w:t>所带学生数</w:t>
            </w:r>
          </w:p>
        </w:tc>
        <w:tc>
          <w:tcPr>
            <w:tcW w:w="3823" w:type="dxa"/>
            <w:gridSpan w:val="4"/>
            <w:vAlign w:val="center"/>
          </w:tcPr>
          <w:p>
            <w:pPr>
              <w:jc w:val="center"/>
              <w:rPr>
                <w:rFonts w:eastAsia="仿宋_GB2312"/>
                <w:strike/>
                <w:dstrike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1" w:hRule="atLeast"/>
          <w:jc w:val="center"/>
        </w:trPr>
        <w:tc>
          <w:tcPr>
            <w:tcW w:w="1566" w:type="dxa"/>
            <w:textDirection w:val="tbRlV"/>
            <w:vAlign w:val="center"/>
          </w:tcPr>
          <w:p>
            <w:pPr>
              <w:spacing w:line="400" w:lineRule="exact"/>
              <w:ind w:left="113" w:right="113"/>
              <w:rPr>
                <w:rFonts w:eastAsia="仿宋_GB2312"/>
                <w:color w:val="000000"/>
                <w:sz w:val="24"/>
              </w:rPr>
            </w:pPr>
          </w:p>
          <w:p>
            <w:pPr>
              <w:spacing w:line="400" w:lineRule="exact"/>
              <w:ind w:left="113" w:leftChars="54" w:right="113" w:firstLine="600" w:firstLineChars="250"/>
              <w:rPr>
                <w:rFonts w:eastAsia="仿宋_GB2312"/>
                <w:b/>
                <w:color w:val="000000"/>
                <w:sz w:val="28"/>
                <w:szCs w:val="28"/>
              </w:rPr>
            </w:pPr>
            <w:r>
              <w:rPr>
                <w:rFonts w:hint="eastAsia" w:eastAsia="仿宋_GB2312"/>
                <w:color w:val="000000"/>
                <w:sz w:val="24"/>
                <w:lang w:eastAsia="zh-CN"/>
              </w:rPr>
              <w:t>二级学院</w:t>
            </w:r>
            <w:r>
              <w:rPr>
                <w:rFonts w:hint="eastAsia" w:eastAsia="仿宋_GB2312"/>
                <w:color w:val="000000"/>
                <w:sz w:val="24"/>
              </w:rPr>
              <w:t>推荐意见</w:t>
            </w:r>
          </w:p>
        </w:tc>
        <w:tc>
          <w:tcPr>
            <w:tcW w:w="7686" w:type="dxa"/>
            <w:gridSpan w:val="9"/>
            <w:vAlign w:val="top"/>
          </w:tcPr>
          <w:p>
            <w:pPr>
              <w:rPr>
                <w:rFonts w:eastAsia="仿宋_GB2312"/>
                <w:color w:val="000000"/>
                <w:sz w:val="24"/>
              </w:rPr>
            </w:pPr>
          </w:p>
          <w:p>
            <w:pPr>
              <w:ind w:firstLine="2160" w:firstLineChars="900"/>
              <w:rPr>
                <w:rFonts w:eastAsia="仿宋_GB2312"/>
                <w:color w:val="000000"/>
                <w:sz w:val="24"/>
              </w:rPr>
            </w:pPr>
          </w:p>
          <w:p>
            <w:pPr>
              <w:ind w:firstLine="2160" w:firstLineChars="900"/>
              <w:rPr>
                <w:rFonts w:eastAsia="仿宋_GB2312"/>
                <w:color w:val="000000"/>
                <w:sz w:val="24"/>
              </w:rPr>
            </w:pPr>
          </w:p>
          <w:p>
            <w:pPr>
              <w:ind w:firstLine="2160" w:firstLineChars="900"/>
              <w:rPr>
                <w:rFonts w:hint="eastAsia" w:eastAsia="仿宋_GB2312"/>
                <w:color w:val="000000"/>
                <w:sz w:val="24"/>
              </w:rPr>
            </w:pPr>
          </w:p>
          <w:p>
            <w:pPr>
              <w:ind w:firstLine="2160" w:firstLineChars="900"/>
              <w:rPr>
                <w:rFonts w:hint="eastAsia" w:eastAsia="仿宋_GB2312"/>
                <w:color w:val="000000"/>
                <w:sz w:val="24"/>
              </w:rPr>
            </w:pPr>
          </w:p>
          <w:p>
            <w:pPr>
              <w:ind w:firstLine="2160" w:firstLineChars="900"/>
              <w:rPr>
                <w:rFonts w:hint="eastAsia" w:eastAsia="仿宋_GB2312"/>
                <w:color w:val="000000"/>
                <w:sz w:val="24"/>
              </w:rPr>
            </w:pPr>
          </w:p>
          <w:p>
            <w:pPr>
              <w:ind w:firstLine="2160" w:firstLineChars="900"/>
              <w:rPr>
                <w:rFonts w:eastAsia="仿宋_GB2312"/>
                <w:color w:val="000000"/>
                <w:sz w:val="24"/>
              </w:rPr>
            </w:pPr>
          </w:p>
          <w:p>
            <w:pPr>
              <w:ind w:firstLine="2160" w:firstLineChars="900"/>
              <w:rPr>
                <w:rFonts w:eastAsia="仿宋_GB2312"/>
                <w:color w:val="000000"/>
                <w:sz w:val="24"/>
              </w:rPr>
            </w:pPr>
          </w:p>
          <w:p>
            <w:pPr>
              <w:ind w:firstLine="2160" w:firstLineChars="900"/>
              <w:rPr>
                <w:rFonts w:eastAsia="仿宋_GB2312"/>
                <w:color w:val="000000"/>
                <w:sz w:val="24"/>
              </w:rPr>
            </w:pPr>
          </w:p>
          <w:p>
            <w:pPr>
              <w:rPr>
                <w:rFonts w:eastAsia="仿宋_GB2312"/>
                <w:color w:val="000000"/>
                <w:sz w:val="24"/>
              </w:rPr>
            </w:pPr>
          </w:p>
          <w:p>
            <w:pPr>
              <w:ind w:firstLine="1320" w:firstLineChars="550"/>
              <w:rPr>
                <w:rFonts w:eastAsia="仿宋_GB2312"/>
                <w:color w:val="000000"/>
                <w:sz w:val="24"/>
              </w:rPr>
            </w:pPr>
            <w:r>
              <w:rPr>
                <w:rFonts w:hint="eastAsia" w:eastAsia="仿宋_GB2312"/>
                <w:color w:val="000000"/>
                <w:sz w:val="24"/>
              </w:rPr>
              <w:t>主管领导签名：</w:t>
            </w:r>
            <w:r>
              <w:rPr>
                <w:rFonts w:eastAsia="仿宋_GB2312"/>
                <w:color w:val="000000"/>
                <w:sz w:val="24"/>
              </w:rPr>
              <w:t xml:space="preserve">     </w:t>
            </w:r>
            <w:r>
              <w:rPr>
                <w:rFonts w:hint="eastAsia" w:eastAsia="仿宋_GB2312"/>
                <w:color w:val="000000"/>
                <w:sz w:val="24"/>
              </w:rPr>
              <w:t xml:space="preserve">     </w:t>
            </w:r>
            <w:r>
              <w:rPr>
                <w:rFonts w:eastAsia="仿宋_GB2312"/>
                <w:color w:val="000000"/>
                <w:sz w:val="24"/>
              </w:rPr>
              <w:t xml:space="preserve">   </w:t>
            </w:r>
            <w:r>
              <w:rPr>
                <w:rFonts w:hint="eastAsia" w:eastAsia="仿宋_GB2312"/>
                <w:color w:val="000000"/>
                <w:sz w:val="24"/>
              </w:rPr>
              <w:t>单位盖章</w:t>
            </w:r>
          </w:p>
          <w:p>
            <w:pPr>
              <w:ind w:right="360" w:firstLine="5880" w:firstLineChars="2450"/>
              <w:rPr>
                <w:rFonts w:eastAsia="仿宋_GB2312"/>
                <w:color w:val="000000"/>
                <w:sz w:val="24"/>
              </w:rPr>
            </w:pPr>
            <w:r>
              <w:rPr>
                <w:rFonts w:hint="eastAsia" w:eastAsia="仿宋_GB2312"/>
                <w:color w:val="000000"/>
                <w:sz w:val="24"/>
              </w:rPr>
              <w:t>年</w:t>
            </w:r>
            <w:r>
              <w:rPr>
                <w:rFonts w:eastAsia="仿宋_GB2312"/>
                <w:color w:val="000000"/>
                <w:sz w:val="24"/>
              </w:rPr>
              <w:t xml:space="preserve">  </w:t>
            </w:r>
            <w:r>
              <w:rPr>
                <w:rFonts w:hint="eastAsia" w:eastAsia="仿宋_GB2312"/>
                <w:color w:val="000000"/>
                <w:sz w:val="24"/>
              </w:rPr>
              <w:t>月</w:t>
            </w:r>
            <w:r>
              <w:rPr>
                <w:rFonts w:eastAsia="仿宋_GB2312"/>
                <w:color w:val="000000"/>
                <w:sz w:val="24"/>
              </w:rPr>
              <w:t xml:space="preserve">  </w:t>
            </w:r>
            <w:r>
              <w:rPr>
                <w:rFonts w:hint="eastAsia" w:eastAsia="仿宋_GB2312"/>
                <w:color w:val="000000"/>
                <w:sz w:val="24"/>
              </w:rPr>
              <w:t>日</w:t>
            </w:r>
          </w:p>
        </w:tc>
      </w:tr>
    </w:tbl>
    <w:p>
      <w:pPr>
        <w:spacing w:line="540" w:lineRule="exact"/>
        <w:rPr>
          <w:rFonts w:hint="eastAsia" w:ascii="仿宋_GB2312" w:eastAsia="仿宋_GB2312"/>
          <w:color w:val="000000"/>
          <w:sz w:val="24"/>
        </w:rPr>
      </w:pPr>
    </w:p>
    <w:p>
      <w:pPr>
        <w:snapToGrid w:val="0"/>
        <w:spacing w:before="156" w:beforeLines="50" w:after="156" w:afterLines="50" w:line="580" w:lineRule="exact"/>
        <w:rPr>
          <w:rFonts w:hint="eastAsia" w:ascii="黑体" w:eastAsia="黑体"/>
          <w:color w:val="000000"/>
          <w:kern w:val="0"/>
          <w:sz w:val="30"/>
          <w:szCs w:val="30"/>
        </w:rPr>
      </w:pPr>
      <w:r>
        <w:rPr>
          <w:rFonts w:hint="eastAsia" w:ascii="黑体" w:eastAsia="黑体"/>
          <w:color w:val="000000"/>
          <w:kern w:val="0"/>
          <w:sz w:val="30"/>
          <w:szCs w:val="30"/>
        </w:rPr>
        <w:t>附件</w:t>
      </w:r>
      <w:r>
        <w:rPr>
          <w:rFonts w:hint="eastAsia" w:ascii="黑体" w:eastAsia="黑体"/>
          <w:color w:val="000000"/>
          <w:kern w:val="0"/>
          <w:sz w:val="30"/>
          <w:szCs w:val="30"/>
          <w:lang w:val="en-US" w:eastAsia="zh-CN"/>
        </w:rPr>
        <w:t>2</w:t>
      </w:r>
    </w:p>
    <w:p>
      <w:pPr>
        <w:spacing w:line="240" w:lineRule="exact"/>
        <w:jc w:val="center"/>
        <w:rPr>
          <w:rFonts w:hint="eastAsia" w:ascii="宋体" w:hAnsi="宋体"/>
          <w:b/>
          <w:color w:val="000000"/>
          <w:sz w:val="36"/>
          <w:szCs w:val="36"/>
        </w:rPr>
      </w:pPr>
    </w:p>
    <w:p>
      <w:pPr>
        <w:spacing w:line="520" w:lineRule="exact"/>
        <w:jc w:val="center"/>
        <w:rPr>
          <w:rFonts w:hint="eastAsia" w:ascii="黑体" w:hAnsi="黑体" w:eastAsia="黑体" w:cs="黑体"/>
          <w:b/>
          <w:bCs/>
          <w:color w:val="000000"/>
          <w:kern w:val="0"/>
          <w:sz w:val="36"/>
          <w:szCs w:val="36"/>
        </w:rPr>
      </w:pPr>
      <w:r>
        <w:rPr>
          <w:rFonts w:hint="eastAsia" w:ascii="黑体" w:hAnsi="黑体" w:eastAsia="黑体" w:cs="黑体"/>
          <w:b/>
          <w:bCs/>
          <w:color w:val="000000"/>
          <w:kern w:val="0"/>
          <w:sz w:val="36"/>
          <w:szCs w:val="36"/>
        </w:rPr>
        <w:t>第</w:t>
      </w:r>
      <w:r>
        <w:rPr>
          <w:rFonts w:hint="eastAsia" w:ascii="黑体" w:hAnsi="黑体" w:eastAsia="黑体" w:cs="黑体"/>
          <w:b/>
          <w:bCs/>
          <w:color w:val="000000"/>
          <w:kern w:val="0"/>
          <w:sz w:val="36"/>
          <w:szCs w:val="36"/>
          <w:lang w:eastAsia="zh-CN"/>
        </w:rPr>
        <w:t>三</w:t>
      </w:r>
      <w:r>
        <w:rPr>
          <w:rFonts w:hint="eastAsia" w:ascii="黑体" w:hAnsi="黑体" w:eastAsia="黑体" w:cs="黑体"/>
          <w:b/>
          <w:bCs/>
          <w:color w:val="000000"/>
          <w:kern w:val="0"/>
          <w:sz w:val="36"/>
          <w:szCs w:val="36"/>
        </w:rPr>
        <w:t>届福州职业技术学院辅导员职业能力大赛</w:t>
      </w:r>
    </w:p>
    <w:p>
      <w:pPr>
        <w:spacing w:line="520" w:lineRule="exact"/>
        <w:jc w:val="center"/>
        <w:rPr>
          <w:rFonts w:hint="eastAsia" w:ascii="黑体" w:hAnsi="黑体" w:eastAsia="黑体" w:cs="黑体"/>
          <w:b/>
          <w:bCs/>
          <w:color w:val="000000"/>
          <w:kern w:val="0"/>
          <w:sz w:val="36"/>
          <w:szCs w:val="36"/>
        </w:rPr>
      </w:pPr>
      <w:r>
        <w:rPr>
          <w:rFonts w:hint="eastAsia" w:ascii="黑体" w:hAnsi="黑体" w:eastAsia="黑体" w:cs="黑体"/>
          <w:b/>
          <w:bCs/>
          <w:color w:val="000000"/>
          <w:kern w:val="0"/>
          <w:sz w:val="36"/>
          <w:szCs w:val="36"/>
          <w:lang w:eastAsia="zh-CN"/>
        </w:rPr>
        <w:t>初</w:t>
      </w:r>
      <w:r>
        <w:rPr>
          <w:rFonts w:hint="eastAsia" w:ascii="黑体" w:hAnsi="黑体" w:eastAsia="黑体" w:cs="黑体"/>
          <w:b/>
          <w:bCs/>
          <w:color w:val="000000"/>
          <w:kern w:val="0"/>
          <w:sz w:val="36"/>
          <w:szCs w:val="36"/>
        </w:rPr>
        <w:t>赛、</w:t>
      </w:r>
      <w:r>
        <w:rPr>
          <w:rFonts w:hint="eastAsia" w:ascii="黑体" w:hAnsi="黑体" w:eastAsia="黑体" w:cs="黑体"/>
          <w:b/>
          <w:bCs/>
          <w:color w:val="000000"/>
          <w:kern w:val="0"/>
          <w:sz w:val="36"/>
          <w:szCs w:val="36"/>
          <w:lang w:eastAsia="zh-CN"/>
        </w:rPr>
        <w:t>复</w:t>
      </w:r>
      <w:r>
        <w:rPr>
          <w:rFonts w:hint="eastAsia" w:ascii="黑体" w:hAnsi="黑体" w:eastAsia="黑体" w:cs="黑体"/>
          <w:b/>
          <w:bCs/>
          <w:color w:val="000000"/>
          <w:kern w:val="0"/>
          <w:sz w:val="36"/>
          <w:szCs w:val="36"/>
        </w:rPr>
        <w:t>赛比赛项目</w:t>
      </w:r>
    </w:p>
    <w:p>
      <w:pPr>
        <w:widowControl/>
        <w:shd w:val="clear" w:color="auto" w:fill="FFFFFF"/>
        <w:spacing w:line="560" w:lineRule="exact"/>
        <w:jc w:val="left"/>
        <w:rPr>
          <w:rFonts w:ascii="Times New Roman" w:hAnsi="Times New Roman" w:eastAsia="仿宋_GB2312"/>
          <w:color w:val="000000"/>
          <w:kern w:val="0"/>
          <w:sz w:val="30"/>
          <w:szCs w:val="30"/>
          <w:shd w:val="clear" w:color="auto" w:fill="FFFFFF"/>
        </w:rPr>
      </w:pPr>
    </w:p>
    <w:p>
      <w:pPr>
        <w:widowControl/>
        <w:shd w:val="clear" w:color="auto" w:fill="FFFFFF"/>
        <w:spacing w:line="560" w:lineRule="exact"/>
        <w:ind w:firstLine="600"/>
        <w:jc w:val="left"/>
        <w:rPr>
          <w:rFonts w:eastAsia="仿宋_GB2312"/>
          <w:color w:val="000000"/>
          <w:kern w:val="0"/>
          <w:sz w:val="30"/>
          <w:szCs w:val="30"/>
          <w:shd w:val="clear" w:color="auto" w:fill="FFFFFF"/>
        </w:rPr>
      </w:pPr>
      <w:r>
        <w:rPr>
          <w:rFonts w:eastAsia="楷体_GB2312"/>
          <w:b/>
          <w:color w:val="000000"/>
          <w:kern w:val="0"/>
          <w:sz w:val="30"/>
          <w:szCs w:val="30"/>
          <w:shd w:val="clear" w:color="auto" w:fill="FFFFFF"/>
        </w:rPr>
        <w:t>1. </w:t>
      </w:r>
      <w:r>
        <w:rPr>
          <w:rFonts w:hint="eastAsia" w:eastAsia="楷体_GB2312"/>
          <w:b/>
          <w:color w:val="000000"/>
          <w:kern w:val="0"/>
          <w:sz w:val="30"/>
          <w:szCs w:val="30"/>
          <w:shd w:val="clear" w:color="auto" w:fill="FFFFFF"/>
          <w:lang w:eastAsia="zh-CN"/>
        </w:rPr>
        <w:t>初</w:t>
      </w:r>
      <w:r>
        <w:rPr>
          <w:rFonts w:eastAsia="楷体_GB2312"/>
          <w:b/>
          <w:color w:val="000000"/>
          <w:kern w:val="0"/>
          <w:sz w:val="30"/>
          <w:szCs w:val="30"/>
          <w:shd w:val="clear" w:color="auto" w:fill="FFFFFF"/>
        </w:rPr>
        <w:t>赛。</w:t>
      </w:r>
      <w:r>
        <w:rPr>
          <w:rFonts w:hint="eastAsia" w:ascii="仿宋" w:hAnsi="仿宋" w:eastAsia="仿宋" w:cs="宋体"/>
          <w:color w:val="000000"/>
          <w:kern w:val="0"/>
          <w:sz w:val="28"/>
          <w:szCs w:val="28"/>
          <w:lang w:eastAsia="zh-CN"/>
        </w:rPr>
        <w:t>分为笔试、主题班会策划书或视频光盘两个环节，占总分的40%。</w:t>
      </w:r>
    </w:p>
    <w:p>
      <w:pPr>
        <w:widowControl/>
        <w:shd w:val="clear" w:color="auto" w:fill="FFFFFF"/>
        <w:spacing w:line="560" w:lineRule="exact"/>
        <w:ind w:firstLine="600"/>
        <w:rPr>
          <w:rFonts w:eastAsia="仿宋_GB2312"/>
          <w:color w:val="000000"/>
          <w:sz w:val="30"/>
          <w:szCs w:val="30"/>
        </w:rPr>
      </w:pPr>
      <w:r>
        <w:rPr>
          <w:rFonts w:eastAsia="仿宋_GB2312"/>
          <w:b/>
          <w:color w:val="000000"/>
          <w:kern w:val="0"/>
          <w:sz w:val="30"/>
          <w:szCs w:val="30"/>
          <w:shd w:val="clear" w:color="auto" w:fill="FFFFFF"/>
        </w:rPr>
        <w:t>（1）笔试。</w:t>
      </w:r>
      <w:r>
        <w:rPr>
          <w:rFonts w:eastAsia="仿宋_GB2312"/>
          <w:color w:val="000000"/>
          <w:kern w:val="0"/>
          <w:sz w:val="30"/>
          <w:szCs w:val="30"/>
          <w:shd w:val="clear" w:color="auto" w:fill="FFFFFF"/>
        </w:rPr>
        <w:t>基础知识测试采用闭卷、笔试的方式进行，题型包括：单选题、不定项选题、改错题、简答题和论述题。主要考察辅导员对相关知识的掌握程度以及对信息的理解分析和解决问题能力。基础知识测试内容主要包括马克思主义理论、中国特色社会主义理论体系、习近平总书记系列重要讲话精神</w:t>
      </w:r>
      <w:r>
        <w:rPr>
          <w:rFonts w:hint="eastAsia" w:eastAsia="仿宋_GB2312"/>
          <w:color w:val="000000"/>
          <w:kern w:val="0"/>
          <w:sz w:val="30"/>
          <w:szCs w:val="30"/>
          <w:shd w:val="clear" w:color="auto" w:fill="FFFFFF"/>
        </w:rPr>
        <w:t>和治国理政新理念新思想新战略</w:t>
      </w:r>
      <w:r>
        <w:rPr>
          <w:rFonts w:eastAsia="仿宋_GB2312"/>
          <w:color w:val="000000"/>
          <w:kern w:val="0"/>
          <w:sz w:val="30"/>
          <w:szCs w:val="30"/>
          <w:shd w:val="clear" w:color="auto" w:fill="FFFFFF"/>
        </w:rPr>
        <w:t>、全国高校思想政治工作会议精神、思想政治教育专业知识、党团和班级建设、学业指导、日常事务管理、网络思想政治教育、职业生涯规划与就业指导、心理健康教育、危机事件应对等相关工作领域的理论和知识，相关法律法规知识，党和国家以及大学生思想政治教育领域重要文件等。网文写作不限字数，不限文</w:t>
      </w:r>
      <w:r>
        <w:rPr>
          <w:rFonts w:eastAsia="仿宋_GB2312"/>
          <w:color w:val="000000"/>
          <w:kern w:val="0"/>
          <w:sz w:val="30"/>
          <w:szCs w:val="30"/>
        </w:rPr>
        <w:t>体</w:t>
      </w:r>
      <w:r>
        <w:rPr>
          <w:rFonts w:eastAsia="仿宋_GB2312"/>
          <w:color w:val="000000"/>
          <w:kern w:val="0"/>
          <w:sz w:val="30"/>
          <w:szCs w:val="30"/>
          <w:shd w:val="clear" w:color="auto" w:fill="FFFFFF"/>
        </w:rPr>
        <w:t>，主要考察辅导员理论素养、文字表达能力以及网络素养。笔试限时120分钟。</w:t>
      </w:r>
    </w:p>
    <w:p>
      <w:pPr>
        <w:spacing w:line="560" w:lineRule="exact"/>
        <w:ind w:firstLine="602" w:firstLineChars="200"/>
        <w:rPr>
          <w:rFonts w:eastAsia="仿宋_GB2312"/>
          <w:color w:val="000000"/>
          <w:kern w:val="0"/>
          <w:sz w:val="30"/>
          <w:szCs w:val="30"/>
        </w:rPr>
      </w:pPr>
      <w:r>
        <w:rPr>
          <w:rFonts w:eastAsia="仿宋_GB2312"/>
          <w:b/>
          <w:color w:val="000000"/>
          <w:kern w:val="0"/>
          <w:sz w:val="30"/>
          <w:szCs w:val="30"/>
          <w:shd w:val="clear" w:color="auto" w:fill="FFFFFF"/>
        </w:rPr>
        <w:t>（2）主题班会。</w:t>
      </w:r>
      <w:r>
        <w:rPr>
          <w:rFonts w:eastAsia="仿宋_GB2312"/>
          <w:color w:val="000000"/>
          <w:kern w:val="0"/>
          <w:sz w:val="30"/>
          <w:szCs w:val="30"/>
        </w:rPr>
        <w:t>采用</w:t>
      </w:r>
      <w:r>
        <w:rPr>
          <w:rFonts w:hint="eastAsia" w:eastAsia="仿宋_GB2312"/>
          <w:color w:val="000000"/>
          <w:kern w:val="0"/>
          <w:sz w:val="30"/>
          <w:szCs w:val="30"/>
          <w:lang w:eastAsia="zh-CN"/>
        </w:rPr>
        <w:t>主题班会策划书或</w:t>
      </w:r>
      <w:r>
        <w:rPr>
          <w:rFonts w:eastAsia="仿宋_GB2312"/>
          <w:color w:val="000000"/>
          <w:kern w:val="0"/>
          <w:sz w:val="30"/>
          <w:szCs w:val="30"/>
        </w:rPr>
        <w:t>视频展示的方式进行。主要考察辅导员综合运用思想政治教育、社会学、心理学、管理学、教育学等相关学科的知识和方法开展大学生思想政治教育的能力。</w:t>
      </w:r>
      <w:r>
        <w:rPr>
          <w:rFonts w:hint="eastAsia" w:eastAsia="仿宋_GB2312"/>
          <w:color w:val="000000"/>
          <w:kern w:val="0"/>
          <w:sz w:val="30"/>
          <w:szCs w:val="30"/>
        </w:rPr>
        <w:t>策划书的具体要求为：封皮注明参赛辅导员姓名、主题班会名称等；正文统一为宋体4号字；A4纸打印，左侧装订，一式三份。</w:t>
      </w:r>
      <w:r>
        <w:rPr>
          <w:rFonts w:eastAsia="仿宋_GB2312"/>
          <w:color w:val="000000"/>
          <w:kern w:val="0"/>
          <w:sz w:val="30"/>
          <w:szCs w:val="30"/>
        </w:rPr>
        <w:t>视频内容包含班会方案阐述（不超过2分钟）、班会组织情景再现等，提前录制好送评委阅评。班会视频不得做成活动纪录，不得做成艺术片，视频透露个人和学校信息的减分（部分有行业特色的学校除外）。要求视频图像、声音清晰，无抖动、无杂音。限时10分钟。</w:t>
      </w:r>
    </w:p>
    <w:p>
      <w:pPr>
        <w:spacing w:line="560" w:lineRule="exact"/>
        <w:ind w:firstLine="602" w:firstLineChars="200"/>
        <w:rPr>
          <w:rFonts w:hint="eastAsia" w:eastAsia="仿宋_GB2312"/>
          <w:color w:val="000000"/>
          <w:kern w:val="0"/>
          <w:sz w:val="30"/>
          <w:szCs w:val="30"/>
          <w:lang w:val="en-US" w:eastAsia="zh-CN"/>
        </w:rPr>
      </w:pPr>
      <w:r>
        <w:rPr>
          <w:rFonts w:hint="eastAsia" w:eastAsia="楷体_GB2312"/>
          <w:b/>
          <w:color w:val="000000"/>
          <w:kern w:val="0"/>
          <w:sz w:val="30"/>
          <w:szCs w:val="30"/>
          <w:shd w:val="clear" w:color="auto" w:fill="FFFFFF"/>
          <w:lang w:val="en-US" w:eastAsia="zh-CN"/>
        </w:rPr>
        <w:t>2.复赛。</w:t>
      </w:r>
      <w:r>
        <w:rPr>
          <w:rFonts w:hint="eastAsia" w:ascii="仿宋" w:hAnsi="仿宋" w:eastAsia="仿宋" w:cs="宋体"/>
          <w:color w:val="000000"/>
          <w:kern w:val="0"/>
          <w:sz w:val="28"/>
          <w:szCs w:val="28"/>
          <w:lang w:val="en-US" w:eastAsia="zh-CN"/>
        </w:rPr>
        <w:t>分为</w:t>
      </w:r>
      <w:r>
        <w:rPr>
          <w:rFonts w:hint="eastAsia" w:ascii="仿宋" w:hAnsi="仿宋" w:eastAsia="仿宋" w:cs="宋体"/>
          <w:color w:val="000000"/>
          <w:kern w:val="0"/>
          <w:sz w:val="28"/>
          <w:szCs w:val="28"/>
          <w:lang w:eastAsia="zh-CN"/>
        </w:rPr>
        <w:t>案例分析、主题演讲、谈心谈话三个环节，占总分的</w:t>
      </w:r>
      <w:r>
        <w:rPr>
          <w:rFonts w:hint="eastAsia" w:ascii="仿宋" w:hAnsi="仿宋" w:eastAsia="仿宋" w:cs="宋体"/>
          <w:color w:val="000000"/>
          <w:kern w:val="0"/>
          <w:sz w:val="28"/>
          <w:szCs w:val="28"/>
          <w:lang w:val="en-US" w:eastAsia="zh-CN"/>
        </w:rPr>
        <w:t>60%</w:t>
      </w:r>
      <w:r>
        <w:rPr>
          <w:rFonts w:hint="eastAsia" w:ascii="仿宋" w:hAnsi="仿宋" w:eastAsia="仿宋" w:cs="宋体"/>
          <w:color w:val="000000"/>
          <w:kern w:val="0"/>
          <w:sz w:val="28"/>
          <w:szCs w:val="28"/>
          <w:lang w:eastAsia="zh-CN"/>
        </w:rPr>
        <w:t>。</w:t>
      </w:r>
    </w:p>
    <w:p>
      <w:pPr>
        <w:widowControl/>
        <w:shd w:val="clear" w:color="auto" w:fill="FFFFFF"/>
        <w:spacing w:line="560" w:lineRule="exact"/>
        <w:jc w:val="left"/>
        <w:rPr>
          <w:rFonts w:eastAsia="仿宋_GB2312"/>
          <w:color w:val="000000"/>
          <w:sz w:val="30"/>
          <w:szCs w:val="30"/>
        </w:rPr>
      </w:pPr>
      <w:r>
        <w:rPr>
          <w:rFonts w:eastAsia="仿宋_GB2312"/>
          <w:color w:val="000000"/>
          <w:kern w:val="0"/>
          <w:sz w:val="30"/>
          <w:szCs w:val="30"/>
          <w:shd w:val="clear" w:color="auto" w:fill="FFFFFF"/>
        </w:rPr>
        <w:t xml:space="preserve">    </w:t>
      </w:r>
      <w:r>
        <w:rPr>
          <w:rFonts w:eastAsia="仿宋_GB2312"/>
          <w:b/>
          <w:color w:val="000000"/>
          <w:kern w:val="0"/>
          <w:sz w:val="30"/>
          <w:szCs w:val="30"/>
          <w:shd w:val="clear" w:color="auto" w:fill="FFFFFF"/>
        </w:rPr>
        <w:t>（</w:t>
      </w:r>
      <w:r>
        <w:rPr>
          <w:rFonts w:hint="eastAsia" w:eastAsia="仿宋_GB2312"/>
          <w:b/>
          <w:color w:val="000000"/>
          <w:kern w:val="0"/>
          <w:sz w:val="30"/>
          <w:szCs w:val="30"/>
          <w:shd w:val="clear" w:color="auto" w:fill="FFFFFF"/>
          <w:lang w:val="en-US" w:eastAsia="zh-CN"/>
        </w:rPr>
        <w:t>1</w:t>
      </w:r>
      <w:r>
        <w:rPr>
          <w:rFonts w:eastAsia="仿宋_GB2312"/>
          <w:b/>
          <w:color w:val="000000"/>
          <w:kern w:val="0"/>
          <w:sz w:val="30"/>
          <w:szCs w:val="30"/>
          <w:shd w:val="clear" w:color="auto" w:fill="FFFFFF"/>
        </w:rPr>
        <w:t>）案例分析。</w:t>
      </w:r>
      <w:r>
        <w:rPr>
          <w:rFonts w:eastAsia="仿宋_GB2312"/>
          <w:color w:val="000000"/>
          <w:kern w:val="0"/>
          <w:sz w:val="30"/>
          <w:szCs w:val="30"/>
          <w:shd w:val="clear" w:color="auto" w:fill="FFFFFF"/>
        </w:rPr>
        <w:t>主要考察辅导员分析问题、研判问题、解决问题的能力。参赛选手现场抽题，围绕案例中的问题本质、解决思路、实施办法及相关启示进行阐述。限时5分钟。</w:t>
      </w:r>
    </w:p>
    <w:p>
      <w:pPr>
        <w:widowControl/>
        <w:shd w:val="clear" w:color="auto" w:fill="FFFFFF"/>
        <w:spacing w:line="560" w:lineRule="exact"/>
        <w:ind w:firstLine="600"/>
        <w:jc w:val="left"/>
        <w:rPr>
          <w:rFonts w:eastAsia="仿宋_GB2312"/>
          <w:color w:val="000000"/>
          <w:sz w:val="30"/>
          <w:szCs w:val="30"/>
        </w:rPr>
      </w:pPr>
      <w:r>
        <w:rPr>
          <w:rFonts w:eastAsia="仿宋_GB2312"/>
          <w:b/>
          <w:color w:val="000000"/>
          <w:kern w:val="0"/>
          <w:sz w:val="30"/>
          <w:szCs w:val="30"/>
          <w:shd w:val="clear" w:color="auto" w:fill="FFFFFF"/>
        </w:rPr>
        <w:t>（</w:t>
      </w:r>
      <w:r>
        <w:rPr>
          <w:rFonts w:hint="eastAsia" w:eastAsia="仿宋_GB2312"/>
          <w:b/>
          <w:color w:val="000000"/>
          <w:kern w:val="0"/>
          <w:sz w:val="30"/>
          <w:szCs w:val="30"/>
          <w:shd w:val="clear" w:color="auto" w:fill="FFFFFF"/>
          <w:lang w:val="en-US" w:eastAsia="zh-CN"/>
        </w:rPr>
        <w:t>2</w:t>
      </w:r>
      <w:r>
        <w:rPr>
          <w:rFonts w:eastAsia="仿宋_GB2312"/>
          <w:b/>
          <w:color w:val="000000"/>
          <w:kern w:val="0"/>
          <w:sz w:val="30"/>
          <w:szCs w:val="30"/>
          <w:shd w:val="clear" w:color="auto" w:fill="FFFFFF"/>
        </w:rPr>
        <w:t>）主题演讲。</w:t>
      </w:r>
      <w:r>
        <w:rPr>
          <w:rFonts w:eastAsia="仿宋_GB2312"/>
          <w:color w:val="000000"/>
          <w:kern w:val="0"/>
          <w:sz w:val="30"/>
          <w:szCs w:val="30"/>
          <w:shd w:val="clear" w:color="auto" w:fill="FFFFFF"/>
        </w:rPr>
        <w:t>分为命题演讲（比赛前一天晚上抽题）和即兴演讲（比赛前15分钟现场抽题）两种方式，由选手自主选择。主要考察辅导员逻辑思维及讲授能力。演讲中不能出现辅导员姓名及其所在学校的相关信息和相关问题。限时5分钟。</w:t>
      </w:r>
    </w:p>
    <w:p>
      <w:pPr>
        <w:widowControl/>
        <w:shd w:val="clear" w:color="auto" w:fill="FFFFFF"/>
        <w:spacing w:line="560" w:lineRule="exact"/>
        <w:ind w:firstLine="600"/>
        <w:jc w:val="left"/>
        <w:rPr>
          <w:rFonts w:hint="eastAsia" w:ascii="仿宋" w:hAnsi="仿宋" w:eastAsia="仿宋" w:cs="仿宋"/>
          <w:color w:val="000000"/>
          <w:sz w:val="28"/>
          <w:szCs w:val="28"/>
        </w:rPr>
      </w:pPr>
      <w:r>
        <w:rPr>
          <w:rFonts w:eastAsia="仿宋_GB2312"/>
          <w:b/>
          <w:color w:val="000000"/>
          <w:kern w:val="0"/>
          <w:sz w:val="30"/>
          <w:szCs w:val="30"/>
          <w:shd w:val="clear" w:color="auto" w:fill="FFFFFF"/>
        </w:rPr>
        <w:t>（</w:t>
      </w:r>
      <w:r>
        <w:rPr>
          <w:rFonts w:hint="eastAsia" w:eastAsia="仿宋_GB2312"/>
          <w:b/>
          <w:color w:val="000000"/>
          <w:kern w:val="0"/>
          <w:sz w:val="30"/>
          <w:szCs w:val="30"/>
          <w:shd w:val="clear" w:color="auto" w:fill="FFFFFF"/>
          <w:lang w:val="en-US" w:eastAsia="zh-CN"/>
        </w:rPr>
        <w:t>3</w:t>
      </w:r>
      <w:r>
        <w:rPr>
          <w:rFonts w:eastAsia="仿宋_GB2312"/>
          <w:b/>
          <w:color w:val="000000"/>
          <w:kern w:val="0"/>
          <w:sz w:val="30"/>
          <w:szCs w:val="30"/>
          <w:shd w:val="clear" w:color="auto" w:fill="FFFFFF"/>
        </w:rPr>
        <w:t>）谈心谈话。</w:t>
      </w:r>
      <w:r>
        <w:rPr>
          <w:rFonts w:eastAsia="仿宋_GB2312"/>
          <w:color w:val="000000"/>
          <w:kern w:val="0"/>
          <w:sz w:val="30"/>
          <w:szCs w:val="30"/>
          <w:shd w:val="clear" w:color="auto" w:fill="FFFFFF"/>
        </w:rPr>
        <w:t>主要考察辅导员对相关政策、学生特征、学生成长成才规律的了解把握及对学生的教育引导能力。参赛选手现场抽题，根据题目要求，以情景再现的方式开展谈心谈话。限时6分钟。</w:t>
      </w:r>
    </w:p>
    <w:p>
      <w:pPr>
        <w:spacing w:line="600" w:lineRule="exact"/>
        <w:ind w:right="640"/>
        <w:rPr>
          <w:rFonts w:hint="eastAsia" w:ascii="仿宋_GB2312" w:hAnsi="仿宋_GB2312" w:eastAsia="仿宋_GB2312" w:cs="仿宋_GB2312"/>
          <w:sz w:val="32"/>
          <w:szCs w:val="32"/>
        </w:rPr>
      </w:pPr>
    </w:p>
    <w:p>
      <w:pPr>
        <w:spacing w:line="480" w:lineRule="exact"/>
        <w:rPr>
          <w:rFonts w:hint="eastAsia" w:ascii="仿宋_GB2312" w:eastAsia="仿宋_GB2312"/>
          <w:bCs/>
          <w:sz w:val="28"/>
          <w:szCs w:val="28"/>
          <w:u w:val="single"/>
        </w:rPr>
      </w:pPr>
    </w:p>
    <w:p>
      <w:pPr>
        <w:spacing w:line="480" w:lineRule="exact"/>
        <w:rPr>
          <w:rFonts w:hint="eastAsia" w:ascii="仿宋_GB2312" w:eastAsia="仿宋_GB2312"/>
          <w:bCs/>
          <w:sz w:val="28"/>
          <w:szCs w:val="28"/>
          <w:u w:val="single"/>
        </w:rPr>
      </w:pPr>
    </w:p>
    <w:p>
      <w:pPr>
        <w:spacing w:line="360" w:lineRule="auto"/>
        <w:ind w:firstLine="656" w:firstLineChars="205"/>
        <w:rPr>
          <w:rFonts w:hint="eastAsia" w:ascii="仿宋" w:hAnsi="仿宋" w:eastAsia="仿宋"/>
          <w:sz w:val="32"/>
          <w:szCs w:val="32"/>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64DD4"/>
    <w:rsid w:val="187A45CB"/>
    <w:rsid w:val="1FF20A64"/>
    <w:rsid w:val="224B449A"/>
    <w:rsid w:val="233E7408"/>
    <w:rsid w:val="25785CEB"/>
    <w:rsid w:val="2B5E1394"/>
    <w:rsid w:val="300F5FC4"/>
    <w:rsid w:val="370C1685"/>
    <w:rsid w:val="428F6509"/>
    <w:rsid w:val="43B422DD"/>
    <w:rsid w:val="45AF6FBD"/>
    <w:rsid w:val="4D4B7CB9"/>
    <w:rsid w:val="51396FFA"/>
    <w:rsid w:val="533535BC"/>
    <w:rsid w:val="57451DE0"/>
    <w:rsid w:val="5BA17FBD"/>
    <w:rsid w:val="5F100473"/>
    <w:rsid w:val="5FE65D98"/>
    <w:rsid w:val="68491584"/>
    <w:rsid w:val="6EAA5D7A"/>
    <w:rsid w:val="70354BE4"/>
    <w:rsid w:val="739C6076"/>
    <w:rsid w:val="743402FB"/>
    <w:rsid w:val="7642441C"/>
    <w:rsid w:val="7B6C5B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page number"/>
    <w:basedOn w:val="5"/>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zizi</cp:lastModifiedBy>
  <cp:lastPrinted>2018-03-21T07:09:00Z</cp:lastPrinted>
  <dcterms:modified xsi:type="dcterms:W3CDTF">2018-03-21T08:34:41Z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