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7B45AF">
        <w:trPr>
          <w:tblCellSpacing w:w="0" w:type="dxa"/>
          <w:jc w:val="center"/>
        </w:trPr>
        <w:tc>
          <w:tcPr>
            <w:tcW w:w="0" w:type="auto"/>
            <w:vAlign w:val="center"/>
            <w:hideMark/>
          </w:tcPr>
          <w:p w:rsidR="007B45AF" w:rsidRDefault="007B45AF">
            <w:pPr>
              <w:spacing w:line="450" w:lineRule="atLeast"/>
              <w:jc w:val="center"/>
              <w:rPr>
                <w:rFonts w:ascii="黑体" w:eastAsia="黑体" w:hAnsi="黑体" w:cs="宋体"/>
                <w:color w:val="375DA4"/>
                <w:sz w:val="30"/>
                <w:szCs w:val="30"/>
              </w:rPr>
            </w:pPr>
            <w:r>
              <w:rPr>
                <w:rFonts w:ascii="黑体" w:eastAsia="黑体" w:hAnsi="黑体" w:hint="eastAsia"/>
                <w:color w:val="375DA4"/>
                <w:sz w:val="30"/>
                <w:szCs w:val="30"/>
              </w:rPr>
              <w:t xml:space="preserve">关于印发《学校食物中毒事故行政责任追究暂行规定》的通知 </w:t>
            </w:r>
          </w:p>
        </w:tc>
      </w:tr>
    </w:tbl>
    <w:p w:rsidR="007B45AF" w:rsidRDefault="007B45AF" w:rsidP="007B45AF">
      <w:pPr>
        <w:jc w:val="right"/>
        <w:rPr>
          <w:rFonts w:hint="eastAsia"/>
          <w:szCs w:val="21"/>
        </w:rPr>
      </w:pPr>
      <w:r>
        <w:rPr>
          <w:rFonts w:hint="eastAsia"/>
          <w:szCs w:val="21"/>
        </w:rPr>
        <w:t>卫监督发</w:t>
      </w:r>
      <w:r>
        <w:rPr>
          <w:rFonts w:hint="eastAsia"/>
          <w:szCs w:val="21"/>
        </w:rPr>
        <w:t>[2005]431</w:t>
      </w:r>
      <w:r>
        <w:rPr>
          <w:rFonts w:hint="eastAsia"/>
          <w:szCs w:val="21"/>
        </w:rPr>
        <w:t>号</w:t>
      </w:r>
      <w:r>
        <w:rPr>
          <w:rFonts w:hint="eastAsia"/>
          <w:szCs w:val="21"/>
        </w:rPr>
        <w:t xml:space="preserve"> </w:t>
      </w:r>
    </w:p>
    <w:tbl>
      <w:tblPr>
        <w:tblW w:w="5000" w:type="pct"/>
        <w:jc w:val="center"/>
        <w:tblCellSpacing w:w="0" w:type="dxa"/>
        <w:tblCellMar>
          <w:left w:w="0" w:type="dxa"/>
          <w:right w:w="0" w:type="dxa"/>
        </w:tblCellMar>
        <w:tblLook w:val="04A0"/>
      </w:tblPr>
      <w:tblGrid>
        <w:gridCol w:w="8306"/>
      </w:tblGrid>
      <w:tr w:rsidR="007B45AF">
        <w:trPr>
          <w:trHeight w:val="375"/>
          <w:tblCellSpacing w:w="0" w:type="dxa"/>
          <w:jc w:val="center"/>
        </w:trPr>
        <w:tc>
          <w:tcPr>
            <w:tcW w:w="0" w:type="auto"/>
            <w:vAlign w:val="center"/>
            <w:hideMark/>
          </w:tcPr>
          <w:p w:rsidR="007B45AF" w:rsidRDefault="007B45AF">
            <w:pPr>
              <w:rPr>
                <w:rFonts w:ascii="宋体" w:hAnsi="宋体" w:cs="宋体"/>
                <w:sz w:val="18"/>
                <w:szCs w:val="18"/>
              </w:rPr>
            </w:pPr>
            <w:r>
              <w:rPr>
                <w:rFonts w:hint="eastAsia"/>
                <w:sz w:val="18"/>
                <w:szCs w:val="18"/>
              </w:rPr>
              <w:t> </w:t>
            </w:r>
          </w:p>
        </w:tc>
      </w:tr>
    </w:tbl>
    <w:p w:rsidR="007B45AF" w:rsidRDefault="007B45AF" w:rsidP="007B45AF">
      <w:pPr>
        <w:jc w:val="center"/>
        <w:rPr>
          <w:vanish/>
          <w:sz w:val="18"/>
          <w:szCs w:val="18"/>
        </w:rPr>
      </w:pPr>
    </w:p>
    <w:tbl>
      <w:tblPr>
        <w:tblW w:w="5000" w:type="pct"/>
        <w:jc w:val="center"/>
        <w:tblCellSpacing w:w="0" w:type="dxa"/>
        <w:tblCellMar>
          <w:left w:w="0" w:type="dxa"/>
          <w:right w:w="0" w:type="dxa"/>
        </w:tblCellMar>
        <w:tblLook w:val="04A0"/>
      </w:tblPr>
      <w:tblGrid>
        <w:gridCol w:w="8306"/>
      </w:tblGrid>
      <w:tr w:rsidR="007B45AF">
        <w:trPr>
          <w:tblCellSpacing w:w="0" w:type="dxa"/>
          <w:jc w:val="center"/>
        </w:trPr>
        <w:tc>
          <w:tcPr>
            <w:tcW w:w="0" w:type="auto"/>
            <w:hideMark/>
          </w:tcPr>
          <w:p w:rsidR="007B45AF" w:rsidRDefault="007B45AF">
            <w:pPr>
              <w:spacing w:before="100" w:beforeAutospacing="1" w:after="375" w:line="480" w:lineRule="atLeast"/>
              <w:rPr>
                <w:rFonts w:hint="eastAsia"/>
                <w:color w:val="000000"/>
                <w:sz w:val="24"/>
              </w:rPr>
            </w:pPr>
            <w:r>
              <w:rPr>
                <w:rFonts w:hint="eastAsia"/>
                <w:color w:val="000000"/>
              </w:rPr>
              <w:t>各省、自治区、直辖市卫生厅（局）、教育厅（教委），新疆生产建设兵团卫生局、教育局，卫生部卫生监督中心：</w:t>
            </w:r>
          </w:p>
          <w:p w:rsidR="007B45AF" w:rsidRDefault="007B45AF">
            <w:pPr>
              <w:spacing w:before="100" w:beforeAutospacing="1" w:after="375" w:line="480" w:lineRule="atLeast"/>
              <w:rPr>
                <w:rFonts w:hint="eastAsia"/>
                <w:color w:val="000000"/>
              </w:rPr>
            </w:pPr>
            <w:r>
              <w:rPr>
                <w:rFonts w:hint="eastAsia"/>
                <w:color w:val="000000"/>
              </w:rPr>
              <w:t xml:space="preserve">　　为加强学校食品卫生管理，预防学校食物中毒事故发生，落实管理责任，保护学校师生身体健康和生命安全，依据《中华人民共和国食品卫生法》、《突发公共卫生事件应急条例》、《国务院关于特大安全事故行政责任追究的规定》、《国务院关于进一步加强食品安全工作的决定》、《学校食堂与学生集体用餐卫生管理规定》、《食物中毒事故处理办法》等规定，我们制定了《学校食物中毒事故行政责任追究暂行规定》，现印发给你们。请遵照执行。</w:t>
            </w:r>
          </w:p>
          <w:p w:rsidR="007B45AF" w:rsidRDefault="007B45AF">
            <w:pPr>
              <w:spacing w:before="100" w:beforeAutospacing="1" w:after="375" w:line="480" w:lineRule="atLeast"/>
              <w:jc w:val="right"/>
              <w:rPr>
                <w:rFonts w:hint="eastAsia"/>
                <w:color w:val="000000"/>
              </w:rPr>
            </w:pPr>
            <w:r>
              <w:rPr>
                <w:rFonts w:hint="eastAsia"/>
                <w:color w:val="000000"/>
              </w:rPr>
              <w:t>卫生部教育部</w:t>
            </w:r>
          </w:p>
          <w:p w:rsidR="007B45AF" w:rsidRDefault="007B45AF">
            <w:pPr>
              <w:spacing w:before="100" w:beforeAutospacing="1" w:after="375" w:line="480" w:lineRule="atLeast"/>
              <w:jc w:val="right"/>
              <w:rPr>
                <w:rFonts w:hint="eastAsia"/>
                <w:color w:val="000000"/>
              </w:rPr>
            </w:pPr>
            <w:r>
              <w:rPr>
                <w:rFonts w:hint="eastAsia"/>
                <w:color w:val="000000"/>
              </w:rPr>
              <w:t>二○○五年十一月二日</w:t>
            </w:r>
          </w:p>
          <w:p w:rsidR="007B45AF" w:rsidRDefault="007B45AF">
            <w:pPr>
              <w:spacing w:before="100" w:beforeAutospacing="1" w:after="375" w:line="480" w:lineRule="atLeast"/>
              <w:jc w:val="left"/>
              <w:rPr>
                <w:rFonts w:hint="eastAsia"/>
                <w:color w:val="000000"/>
              </w:rPr>
            </w:pPr>
            <w:r>
              <w:rPr>
                <w:rFonts w:hint="eastAsia"/>
                <w:color w:val="000000"/>
              </w:rPr>
              <w:t xml:space="preserve">　　附件：</w:t>
            </w:r>
          </w:p>
          <w:p w:rsidR="007B45AF" w:rsidRDefault="007B45AF">
            <w:pPr>
              <w:pStyle w:val="3"/>
              <w:spacing w:line="480" w:lineRule="atLeast"/>
              <w:jc w:val="center"/>
              <w:rPr>
                <w:rFonts w:hint="eastAsia"/>
                <w:color w:val="000000"/>
              </w:rPr>
            </w:pPr>
            <w:r>
              <w:rPr>
                <w:rFonts w:hint="eastAsia"/>
                <w:color w:val="000000"/>
              </w:rPr>
              <w:t>学校食物中毒事故行政责任追究暂行规定</w:t>
            </w:r>
          </w:p>
          <w:p w:rsidR="007B45AF" w:rsidRDefault="007B45AF">
            <w:pPr>
              <w:spacing w:before="100" w:beforeAutospacing="1" w:after="375" w:line="480" w:lineRule="atLeast"/>
              <w:rPr>
                <w:rFonts w:hint="eastAsia"/>
                <w:color w:val="000000"/>
              </w:rPr>
            </w:pPr>
            <w:r>
              <w:rPr>
                <w:rFonts w:hint="eastAsia"/>
                <w:color w:val="000000"/>
              </w:rPr>
              <w:t xml:space="preserve">　　第一条　为加强学校食品卫生管理，预防学校食物中毒事故发生，落实管理责任，保护学校师生身体健康和生命安全，依据《中华人民共和国食品卫生法》、《突发公共卫生事件应急条例》、《国务院关于特大安全事故行政责任追究的规定》、《国务院关于进一步加强食品安全工作的决定》、《学校食堂与学生集体用餐卫生管理规定》、《食物中毒事故处理办法》等规定，制定本办法。</w:t>
            </w:r>
          </w:p>
          <w:p w:rsidR="007B45AF" w:rsidRDefault="007B45AF">
            <w:pPr>
              <w:spacing w:before="100" w:beforeAutospacing="1" w:after="375" w:line="480" w:lineRule="atLeast"/>
              <w:rPr>
                <w:rFonts w:hint="eastAsia"/>
                <w:color w:val="000000"/>
              </w:rPr>
            </w:pPr>
            <w:r>
              <w:rPr>
                <w:rFonts w:hint="eastAsia"/>
                <w:color w:val="000000"/>
              </w:rPr>
              <w:t xml:space="preserve">　　第二条　对学校食品卫生负有监管责任的地方卫生行政部门、教育行政部门以及学校的主要负责人和直接管理责任人不履行或不正确履行食品卫生职责等失职行为，造成学校发生食物中毒事故的，应当追究行政责任。本规定适用于各级各类全日制学校以及幼儿园。</w:t>
            </w:r>
          </w:p>
          <w:p w:rsidR="007B45AF" w:rsidRDefault="007B45AF">
            <w:pPr>
              <w:spacing w:before="100" w:beforeAutospacing="1" w:after="375" w:line="480" w:lineRule="atLeast"/>
              <w:rPr>
                <w:rFonts w:hint="eastAsia"/>
                <w:color w:val="000000"/>
              </w:rPr>
            </w:pPr>
            <w:r>
              <w:rPr>
                <w:rFonts w:hint="eastAsia"/>
                <w:color w:val="000000"/>
              </w:rPr>
              <w:lastRenderedPageBreak/>
              <w:t xml:space="preserve">　　第三条　学校的主要负责人是学校食品卫生管理的第一责任人。</w:t>
            </w:r>
          </w:p>
          <w:p w:rsidR="007B45AF" w:rsidRDefault="007B45AF">
            <w:pPr>
              <w:spacing w:before="100" w:beforeAutospacing="1" w:after="375" w:line="480" w:lineRule="atLeast"/>
              <w:rPr>
                <w:rFonts w:hint="eastAsia"/>
                <w:color w:val="000000"/>
              </w:rPr>
            </w:pPr>
            <w:r>
              <w:rPr>
                <w:rFonts w:hint="eastAsia"/>
                <w:color w:val="000000"/>
              </w:rPr>
              <w:t xml:space="preserve">　　第四条　本规定中的学校食物中毒事故，是指由学校主办或管理的校内供餐单位以及学校负责组织提供的集体用餐导致的学校师生食物中毒事故。</w:t>
            </w:r>
          </w:p>
          <w:p w:rsidR="007B45AF" w:rsidRDefault="007B45AF">
            <w:pPr>
              <w:spacing w:before="100" w:beforeAutospacing="1" w:after="375" w:line="480" w:lineRule="atLeast"/>
              <w:rPr>
                <w:rFonts w:hint="eastAsia"/>
                <w:color w:val="000000"/>
              </w:rPr>
            </w:pPr>
            <w:r>
              <w:rPr>
                <w:rFonts w:hint="eastAsia"/>
                <w:color w:val="000000"/>
              </w:rPr>
              <w:t xml:space="preserve">　　第五条　本规定中的食物中毒事故按照严重程度划分为：</w:t>
            </w:r>
          </w:p>
          <w:p w:rsidR="007B45AF" w:rsidRDefault="007B45AF">
            <w:pPr>
              <w:spacing w:before="100" w:beforeAutospacing="1" w:after="375" w:line="480" w:lineRule="atLeast"/>
              <w:rPr>
                <w:rFonts w:hint="eastAsia"/>
                <w:color w:val="000000"/>
              </w:rPr>
            </w:pPr>
            <w:r>
              <w:rPr>
                <w:rFonts w:hint="eastAsia"/>
                <w:color w:val="000000"/>
              </w:rPr>
              <w:t xml:space="preserve">　　（一）重大学校食物中毒事故，是指一次中毒１００人以上并出现死亡病例，或出现１０例及以上死亡病例的食物中毒事故。</w:t>
            </w:r>
          </w:p>
          <w:p w:rsidR="007B45AF" w:rsidRDefault="007B45AF">
            <w:pPr>
              <w:spacing w:before="100" w:beforeAutospacing="1" w:after="375" w:line="480" w:lineRule="atLeast"/>
              <w:rPr>
                <w:rFonts w:hint="eastAsia"/>
                <w:color w:val="000000"/>
              </w:rPr>
            </w:pPr>
            <w:r>
              <w:rPr>
                <w:rFonts w:hint="eastAsia"/>
                <w:color w:val="000000"/>
              </w:rPr>
              <w:t xml:space="preserve">　　（二）较大学校食物中毒事故，是指一次中毒１００人及以上，或出现死亡病例的食物中毒事故。</w:t>
            </w:r>
          </w:p>
          <w:p w:rsidR="007B45AF" w:rsidRDefault="007B45AF">
            <w:pPr>
              <w:spacing w:before="100" w:beforeAutospacing="1" w:after="375" w:line="480" w:lineRule="atLeast"/>
              <w:rPr>
                <w:rFonts w:hint="eastAsia"/>
                <w:color w:val="000000"/>
              </w:rPr>
            </w:pPr>
            <w:r>
              <w:rPr>
                <w:rFonts w:hint="eastAsia"/>
                <w:color w:val="000000"/>
              </w:rPr>
              <w:t xml:space="preserve">　　（三）一般学校食物中毒事故，是指一次中毒９９人及以下，未出现死亡病例的食物中毒事故。</w:t>
            </w:r>
          </w:p>
          <w:p w:rsidR="007B45AF" w:rsidRDefault="007B45AF">
            <w:pPr>
              <w:spacing w:before="100" w:beforeAutospacing="1" w:after="375" w:line="480" w:lineRule="atLeast"/>
              <w:rPr>
                <w:rFonts w:hint="eastAsia"/>
                <w:color w:val="000000"/>
              </w:rPr>
            </w:pPr>
            <w:r>
              <w:rPr>
                <w:rFonts w:hint="eastAsia"/>
                <w:color w:val="000000"/>
              </w:rPr>
              <w:t xml:space="preserve">　　第六条　行政责任追究按照现行干部、职工管理权限，分别由当地政府、教育行政部门、卫生行政部门以及学校实施。应当追究刑事责任的，依照相关法律法规的规定执行。</w:t>
            </w:r>
          </w:p>
          <w:p w:rsidR="007B45AF" w:rsidRDefault="007B45AF">
            <w:pPr>
              <w:spacing w:before="100" w:beforeAutospacing="1" w:after="375" w:line="480" w:lineRule="atLeast"/>
              <w:rPr>
                <w:rFonts w:hint="eastAsia"/>
                <w:color w:val="000000"/>
              </w:rPr>
            </w:pPr>
            <w:r>
              <w:rPr>
                <w:rFonts w:hint="eastAsia"/>
                <w:color w:val="000000"/>
              </w:rPr>
              <w:t xml:space="preserve">　　第七条　行政责任追究应当坚持公开、公正原则，做到有错必纠、处罚适当、教育与惩戒相结合。</w:t>
            </w:r>
          </w:p>
          <w:p w:rsidR="007B45AF" w:rsidRDefault="007B45AF">
            <w:pPr>
              <w:spacing w:before="100" w:beforeAutospacing="1" w:after="375" w:line="480" w:lineRule="atLeast"/>
              <w:rPr>
                <w:rFonts w:hint="eastAsia"/>
                <w:color w:val="000000"/>
              </w:rPr>
            </w:pPr>
            <w:r>
              <w:rPr>
                <w:rFonts w:hint="eastAsia"/>
                <w:color w:val="000000"/>
              </w:rPr>
              <w:t xml:space="preserve">　　第八条　学校发生食物中毒事故，有下列情形之一的，应当追究学校有关责任人的行政责任：</w:t>
            </w:r>
          </w:p>
          <w:p w:rsidR="007B45AF" w:rsidRDefault="007B45AF">
            <w:pPr>
              <w:spacing w:before="100" w:beforeAutospacing="1" w:after="375" w:line="480" w:lineRule="atLeast"/>
              <w:rPr>
                <w:rFonts w:hint="eastAsia"/>
                <w:color w:val="000000"/>
              </w:rPr>
            </w:pPr>
            <w:r>
              <w:rPr>
                <w:rFonts w:hint="eastAsia"/>
                <w:color w:val="000000"/>
              </w:rPr>
              <w:t xml:space="preserve">　　（一）未建立学校食品卫生校长负责制的，或未设立专职或兼职食品卫生管理人员的；</w:t>
            </w:r>
          </w:p>
          <w:p w:rsidR="007B45AF" w:rsidRDefault="007B45AF">
            <w:pPr>
              <w:spacing w:before="100" w:beforeAutospacing="1" w:after="375" w:line="480" w:lineRule="atLeast"/>
              <w:rPr>
                <w:rFonts w:hint="eastAsia"/>
                <w:color w:val="000000"/>
              </w:rPr>
            </w:pPr>
            <w:r>
              <w:rPr>
                <w:rFonts w:hint="eastAsia"/>
                <w:color w:val="000000"/>
              </w:rPr>
              <w:t xml:space="preserve">　　（二）实行食堂承包（托管）经营的学校未建立准入制度或准入制度未落实的。</w:t>
            </w:r>
          </w:p>
          <w:p w:rsidR="007B45AF" w:rsidRDefault="007B45AF">
            <w:pPr>
              <w:spacing w:before="100" w:beforeAutospacing="1" w:after="375" w:line="480" w:lineRule="atLeast"/>
              <w:rPr>
                <w:rFonts w:hint="eastAsia"/>
                <w:color w:val="000000"/>
              </w:rPr>
            </w:pPr>
            <w:r>
              <w:rPr>
                <w:rFonts w:hint="eastAsia"/>
                <w:color w:val="000000"/>
              </w:rPr>
              <w:t xml:space="preserve">　　（三）未建立学校食品卫生安全管理制度或管理制度不落实的；</w:t>
            </w:r>
          </w:p>
          <w:p w:rsidR="007B45AF" w:rsidRDefault="007B45AF">
            <w:pPr>
              <w:spacing w:before="100" w:beforeAutospacing="1" w:after="375" w:line="480" w:lineRule="atLeast"/>
              <w:rPr>
                <w:rFonts w:hint="eastAsia"/>
                <w:color w:val="000000"/>
              </w:rPr>
            </w:pPr>
            <w:r>
              <w:rPr>
                <w:rFonts w:hint="eastAsia"/>
                <w:color w:val="000000"/>
              </w:rPr>
              <w:lastRenderedPageBreak/>
              <w:t xml:space="preserve">　　（四）学校食堂未取得卫生许可证的；</w:t>
            </w:r>
          </w:p>
          <w:p w:rsidR="007B45AF" w:rsidRDefault="007B45AF">
            <w:pPr>
              <w:spacing w:before="100" w:beforeAutospacing="1" w:after="375" w:line="480" w:lineRule="atLeast"/>
              <w:rPr>
                <w:rFonts w:hint="eastAsia"/>
                <w:color w:val="000000"/>
              </w:rPr>
            </w:pPr>
            <w:r>
              <w:rPr>
                <w:rFonts w:hint="eastAsia"/>
                <w:color w:val="000000"/>
              </w:rPr>
              <w:t xml:space="preserve">　　（五）学校食堂从业人员未取得健康证明或存在影响食品卫生病症未调离食品工作岗位的，以及未按规定安排从业人员进行食品卫生知识培训的；</w:t>
            </w:r>
          </w:p>
          <w:p w:rsidR="007B45AF" w:rsidRDefault="007B45AF">
            <w:pPr>
              <w:spacing w:before="100" w:beforeAutospacing="1" w:after="375" w:line="480" w:lineRule="atLeast"/>
              <w:rPr>
                <w:rFonts w:hint="eastAsia"/>
                <w:color w:val="000000"/>
              </w:rPr>
            </w:pPr>
            <w:r>
              <w:rPr>
                <w:rFonts w:hint="eastAsia"/>
                <w:color w:val="000000"/>
              </w:rPr>
              <w:t xml:space="preserve">　　（六）违反《学校食堂与学生集体用餐卫生管理规定》第十二条规定采购学生集体用餐的；</w:t>
            </w:r>
          </w:p>
          <w:p w:rsidR="007B45AF" w:rsidRDefault="007B45AF">
            <w:pPr>
              <w:spacing w:before="100" w:beforeAutospacing="1" w:after="375" w:line="480" w:lineRule="atLeast"/>
              <w:rPr>
                <w:rFonts w:hint="eastAsia"/>
                <w:color w:val="000000"/>
              </w:rPr>
            </w:pPr>
            <w:r>
              <w:rPr>
                <w:rFonts w:hint="eastAsia"/>
                <w:color w:val="000000"/>
              </w:rPr>
              <w:t xml:space="preserve">　　（七）对卫生行政部门或教育行政部门提出的整改意见，未按要求的时限进行整改的；</w:t>
            </w:r>
          </w:p>
          <w:p w:rsidR="007B45AF" w:rsidRDefault="007B45AF">
            <w:pPr>
              <w:spacing w:before="100" w:beforeAutospacing="1" w:after="375" w:line="480" w:lineRule="atLeast"/>
              <w:rPr>
                <w:rFonts w:hint="eastAsia"/>
                <w:color w:val="000000"/>
              </w:rPr>
            </w:pPr>
            <w:r>
              <w:rPr>
                <w:rFonts w:hint="eastAsia"/>
                <w:color w:val="000000"/>
              </w:rPr>
              <w:t xml:space="preserve">　　（八）瞒报、迟报食物中毒事故，或没有采取有效控制措施、组织抢救工作致使食物中毒事态扩大的；</w:t>
            </w:r>
          </w:p>
          <w:p w:rsidR="007B45AF" w:rsidRDefault="007B45AF">
            <w:pPr>
              <w:spacing w:before="100" w:beforeAutospacing="1" w:after="375" w:line="480" w:lineRule="atLeast"/>
              <w:rPr>
                <w:rFonts w:hint="eastAsia"/>
                <w:color w:val="000000"/>
              </w:rPr>
            </w:pPr>
            <w:r>
              <w:rPr>
                <w:rFonts w:hint="eastAsia"/>
                <w:color w:val="000000"/>
              </w:rPr>
              <w:t xml:space="preserve">　　（九）未配合卫生行政部门进行食物中毒调查或未保留现场的。</w:t>
            </w:r>
          </w:p>
          <w:p w:rsidR="007B45AF" w:rsidRDefault="007B45AF">
            <w:pPr>
              <w:spacing w:before="100" w:beforeAutospacing="1" w:after="375" w:line="480" w:lineRule="atLeast"/>
              <w:rPr>
                <w:rFonts w:hint="eastAsia"/>
                <w:color w:val="000000"/>
              </w:rPr>
            </w:pPr>
            <w:r>
              <w:rPr>
                <w:rFonts w:hint="eastAsia"/>
                <w:color w:val="000000"/>
              </w:rPr>
              <w:t xml:space="preserve">　　第九条　学校发生食物中毒事故需要追究学校行政责任的，应当按以下原则，分别追究学校主要领导、主管领导和直接管理责任人的行政责任。发生一般学校食物中毒事故，中毒人数少于２９人的，追究直接管理责任人的责任。发生一般学校食物中毒事故，中毒人数在３０人及以上的，追究直接管理责任人的责任，但直接管理责任人在事故发生前已将学校未履行食品卫生职责情况书面报告学校主管领导，而学校主管领导未采取措施的，由学校主管领导承担责任。发生较大学校食物中毒事故，追究直接管理责任人和学校主管领导的责任。发生重大学校食物中毒事故，追究直接管理责任人、学校主管领导和学校主要领导的责任。</w:t>
            </w:r>
          </w:p>
          <w:p w:rsidR="007B45AF" w:rsidRDefault="007B45AF">
            <w:pPr>
              <w:spacing w:before="100" w:beforeAutospacing="1" w:after="375" w:line="480" w:lineRule="atLeast"/>
              <w:rPr>
                <w:rFonts w:hint="eastAsia"/>
                <w:color w:val="000000"/>
              </w:rPr>
            </w:pPr>
            <w:r>
              <w:rPr>
                <w:rFonts w:hint="eastAsia"/>
                <w:color w:val="000000"/>
              </w:rPr>
              <w:t xml:space="preserve">　　第十条　学校发生食物中毒事故，有下列情形之一的，应当追究当地卫生行政部门有关责任人的行政责任。</w:t>
            </w:r>
          </w:p>
          <w:p w:rsidR="007B45AF" w:rsidRDefault="007B45AF">
            <w:pPr>
              <w:spacing w:before="100" w:beforeAutospacing="1" w:after="375" w:line="480" w:lineRule="atLeast"/>
              <w:rPr>
                <w:rFonts w:hint="eastAsia"/>
                <w:color w:val="000000"/>
              </w:rPr>
            </w:pPr>
            <w:r>
              <w:rPr>
                <w:rFonts w:hint="eastAsia"/>
                <w:color w:val="000000"/>
              </w:rPr>
              <w:t xml:space="preserve">　　（一）对不符合学校食堂或学校集体用餐单位卫生许可证发放条件的单位，发放卫生许可证的；</w:t>
            </w:r>
          </w:p>
          <w:p w:rsidR="007B45AF" w:rsidRDefault="007B45AF">
            <w:pPr>
              <w:spacing w:before="100" w:beforeAutospacing="1" w:after="375" w:line="480" w:lineRule="atLeast"/>
              <w:rPr>
                <w:rFonts w:hint="eastAsia"/>
                <w:color w:val="000000"/>
              </w:rPr>
            </w:pPr>
            <w:r>
              <w:rPr>
                <w:rFonts w:hint="eastAsia"/>
                <w:color w:val="000000"/>
              </w:rPr>
              <w:t xml:space="preserve">　　（二）检查发现学校食堂未达到卫生许可证发放条件要求，而未向所在地教育行政部门</w:t>
            </w:r>
            <w:r>
              <w:rPr>
                <w:rFonts w:hint="eastAsia"/>
                <w:color w:val="000000"/>
              </w:rPr>
              <w:lastRenderedPageBreak/>
              <w:t>通报的；</w:t>
            </w:r>
          </w:p>
          <w:p w:rsidR="007B45AF" w:rsidRDefault="007B45AF">
            <w:pPr>
              <w:spacing w:before="100" w:beforeAutospacing="1" w:after="375" w:line="480" w:lineRule="atLeast"/>
              <w:rPr>
                <w:rFonts w:hint="eastAsia"/>
                <w:color w:val="000000"/>
              </w:rPr>
            </w:pPr>
            <w:r>
              <w:rPr>
                <w:rFonts w:hint="eastAsia"/>
                <w:color w:val="000000"/>
              </w:rPr>
              <w:t xml:space="preserve">　　（三）未按规定对学校食堂或学生集体用餐供餐单位进行监督检查或检查次数未达到要求的；</w:t>
            </w:r>
          </w:p>
          <w:p w:rsidR="007B45AF" w:rsidRDefault="007B45AF">
            <w:pPr>
              <w:spacing w:before="100" w:beforeAutospacing="1" w:after="375" w:line="480" w:lineRule="atLeast"/>
              <w:rPr>
                <w:rFonts w:hint="eastAsia"/>
                <w:color w:val="000000"/>
              </w:rPr>
            </w:pPr>
            <w:r>
              <w:rPr>
                <w:rFonts w:hint="eastAsia"/>
                <w:color w:val="000000"/>
              </w:rPr>
              <w:t xml:space="preserve">　　（四）未按教育行政部门或学校的请求，协助教育行政主管部门或学校对主管领导、卫生管理人员和从业人员进行食品卫生相关知识培训的；</w:t>
            </w:r>
          </w:p>
          <w:p w:rsidR="007B45AF" w:rsidRDefault="007B45AF">
            <w:pPr>
              <w:spacing w:before="100" w:beforeAutospacing="1" w:after="375" w:line="480" w:lineRule="atLeast"/>
              <w:rPr>
                <w:rFonts w:hint="eastAsia"/>
                <w:color w:val="000000"/>
              </w:rPr>
            </w:pPr>
            <w:r>
              <w:rPr>
                <w:rFonts w:hint="eastAsia"/>
                <w:color w:val="000000"/>
              </w:rPr>
              <w:t xml:space="preserve">　　（五）监督检查过程中，对发现的不符合卫生要求的行为未提出整改意见的；或者提出整改意见后未在要求时限内再次检查进行督促落实的；</w:t>
            </w:r>
          </w:p>
          <w:p w:rsidR="007B45AF" w:rsidRDefault="007B45AF">
            <w:pPr>
              <w:spacing w:before="100" w:beforeAutospacing="1" w:after="375" w:line="480" w:lineRule="atLeast"/>
              <w:rPr>
                <w:rFonts w:hint="eastAsia"/>
                <w:color w:val="000000"/>
              </w:rPr>
            </w:pPr>
            <w:r>
              <w:rPr>
                <w:rFonts w:hint="eastAsia"/>
                <w:color w:val="000000"/>
              </w:rPr>
              <w:t xml:space="preserve">　　（六）接到学校食物中毒报告后，未及时赶往现场调查处理，或者未及时采取有效控制措施导致食物中毒事故事态扩大的；</w:t>
            </w:r>
          </w:p>
          <w:p w:rsidR="007B45AF" w:rsidRDefault="007B45AF">
            <w:pPr>
              <w:spacing w:before="100" w:beforeAutospacing="1" w:after="375" w:line="480" w:lineRule="atLeast"/>
              <w:rPr>
                <w:rFonts w:hint="eastAsia"/>
                <w:color w:val="000000"/>
              </w:rPr>
            </w:pPr>
            <w:r>
              <w:rPr>
                <w:rFonts w:hint="eastAsia"/>
                <w:color w:val="000000"/>
              </w:rPr>
              <w:t xml:space="preserve">　　（七）未按《突发公共卫生事件应急条例》和《食物中毒事故处理办法》的规定时间进行食物中毒报告的。</w:t>
            </w:r>
          </w:p>
          <w:p w:rsidR="007B45AF" w:rsidRDefault="007B45AF">
            <w:pPr>
              <w:spacing w:before="100" w:beforeAutospacing="1" w:after="375" w:line="480" w:lineRule="atLeast"/>
              <w:rPr>
                <w:rFonts w:hint="eastAsia"/>
                <w:color w:val="000000"/>
              </w:rPr>
            </w:pPr>
            <w:r>
              <w:rPr>
                <w:rFonts w:hint="eastAsia"/>
                <w:color w:val="000000"/>
              </w:rPr>
              <w:t xml:space="preserve">　　第十一条　学校发生食物中毒事故，有下列情形之一的，应当追究当地教育行政部门有关人员的行政责任：</w:t>
            </w:r>
          </w:p>
          <w:p w:rsidR="007B45AF" w:rsidRDefault="007B45AF">
            <w:pPr>
              <w:spacing w:before="100" w:beforeAutospacing="1" w:after="375" w:line="480" w:lineRule="atLeast"/>
              <w:rPr>
                <w:rFonts w:hint="eastAsia"/>
                <w:color w:val="000000"/>
              </w:rPr>
            </w:pPr>
            <w:r>
              <w:rPr>
                <w:rFonts w:hint="eastAsia"/>
                <w:color w:val="000000"/>
              </w:rPr>
              <w:t xml:space="preserve">　　（一）未将学校食品卫生安全管理作为对学校督导评估的重要内容和重要考核指标或未按规定进行督导、检查的；</w:t>
            </w:r>
          </w:p>
          <w:p w:rsidR="007B45AF" w:rsidRDefault="007B45AF">
            <w:pPr>
              <w:spacing w:before="100" w:beforeAutospacing="1" w:after="375" w:line="480" w:lineRule="atLeast"/>
              <w:rPr>
                <w:rFonts w:hint="eastAsia"/>
                <w:color w:val="000000"/>
              </w:rPr>
            </w:pPr>
            <w:r>
              <w:rPr>
                <w:rFonts w:hint="eastAsia"/>
                <w:color w:val="000000"/>
              </w:rPr>
              <w:t xml:space="preserve">　　（二）督导检查过程中，对发现的问题未提出改进意见的，或对改进意见未督促落实的；</w:t>
            </w:r>
          </w:p>
          <w:p w:rsidR="007B45AF" w:rsidRDefault="007B45AF">
            <w:pPr>
              <w:spacing w:before="100" w:beforeAutospacing="1" w:after="375" w:line="480" w:lineRule="atLeast"/>
              <w:rPr>
                <w:rFonts w:hint="eastAsia"/>
                <w:color w:val="000000"/>
              </w:rPr>
            </w:pPr>
            <w:r>
              <w:rPr>
                <w:rFonts w:hint="eastAsia"/>
                <w:color w:val="000000"/>
              </w:rPr>
              <w:t xml:space="preserve">　　（三）未督促学校制定学校食堂管理人员和从业人员培训计划或未定期组织培训的；</w:t>
            </w:r>
          </w:p>
          <w:p w:rsidR="007B45AF" w:rsidRDefault="007B45AF">
            <w:pPr>
              <w:spacing w:before="100" w:beforeAutospacing="1" w:after="375" w:line="480" w:lineRule="atLeast"/>
              <w:rPr>
                <w:rFonts w:hint="eastAsia"/>
                <w:color w:val="000000"/>
              </w:rPr>
            </w:pPr>
            <w:r>
              <w:rPr>
                <w:rFonts w:hint="eastAsia"/>
                <w:color w:val="000000"/>
              </w:rPr>
              <w:t xml:space="preserve">　　（四）接到卫生行政部门的相关通报，未督促学校落实卫生行政部门提出的卫生监督意见的；</w:t>
            </w:r>
          </w:p>
          <w:p w:rsidR="007B45AF" w:rsidRDefault="007B45AF">
            <w:pPr>
              <w:spacing w:before="100" w:beforeAutospacing="1" w:after="375" w:line="480" w:lineRule="atLeast"/>
              <w:rPr>
                <w:rFonts w:hint="eastAsia"/>
                <w:color w:val="000000"/>
              </w:rPr>
            </w:pPr>
            <w:r>
              <w:rPr>
                <w:rFonts w:hint="eastAsia"/>
                <w:color w:val="000000"/>
              </w:rPr>
              <w:t xml:space="preserve">　　（五）接到学校食物中毒报告后，未及时赶往现场协助卫生行政部门和其他相关部门调</w:t>
            </w:r>
            <w:r>
              <w:rPr>
                <w:rFonts w:hint="eastAsia"/>
                <w:color w:val="000000"/>
              </w:rPr>
              <w:lastRenderedPageBreak/>
              <w:t>查处理，或者未督促学校采取有效措施控制食物中毒事故事态扩大的；</w:t>
            </w:r>
          </w:p>
          <w:p w:rsidR="007B45AF" w:rsidRDefault="007B45AF">
            <w:pPr>
              <w:spacing w:before="100" w:beforeAutospacing="1" w:after="375" w:line="480" w:lineRule="atLeast"/>
              <w:rPr>
                <w:rFonts w:hint="eastAsia"/>
                <w:color w:val="000000"/>
              </w:rPr>
            </w:pPr>
            <w:r>
              <w:rPr>
                <w:rFonts w:hint="eastAsia"/>
                <w:color w:val="000000"/>
              </w:rPr>
              <w:t xml:space="preserve">　　（六）未按规定向上级教育行政部门报告的，或存在瞒报、迟报行为的。</w:t>
            </w:r>
          </w:p>
          <w:p w:rsidR="007B45AF" w:rsidRDefault="007B45AF">
            <w:pPr>
              <w:spacing w:before="100" w:beforeAutospacing="1" w:after="375" w:line="480" w:lineRule="atLeast"/>
              <w:rPr>
                <w:rFonts w:hint="eastAsia"/>
                <w:color w:val="000000"/>
              </w:rPr>
            </w:pPr>
            <w:r>
              <w:rPr>
                <w:rFonts w:hint="eastAsia"/>
                <w:color w:val="000000"/>
              </w:rPr>
              <w:t xml:space="preserve">　　第十二条　学校发生食物中毒事故需要追究当地教育行政部门、卫生行政部门有关责任人行政责任的，应当按下列原则，分别追究教育行政部门、卫生行政部门有关责任人的行政责任。发生一般学校食物中毒，追究行政部门直接管理责任人的责任。发生较大学校食物中毒事故，追究部门管理责任人的责任。发生重大学校食物中毒事故，追究部门主管领导的责任。</w:t>
            </w:r>
          </w:p>
          <w:p w:rsidR="007B45AF" w:rsidRDefault="007B45AF">
            <w:pPr>
              <w:spacing w:before="100" w:beforeAutospacing="1" w:after="375" w:line="480" w:lineRule="atLeast"/>
              <w:rPr>
                <w:rFonts w:hint="eastAsia"/>
                <w:color w:val="000000"/>
              </w:rPr>
            </w:pPr>
            <w:r>
              <w:rPr>
                <w:rFonts w:hint="eastAsia"/>
                <w:color w:val="000000"/>
              </w:rPr>
              <w:t xml:space="preserve">　　第十三条　学校食物中毒事故行政责任追究情况应向上级卫生行政部门和教育行政部门报告。</w:t>
            </w:r>
          </w:p>
          <w:p w:rsidR="007B45AF" w:rsidRDefault="007B45AF">
            <w:pPr>
              <w:spacing w:before="100" w:beforeAutospacing="1" w:after="375" w:line="480" w:lineRule="atLeast"/>
              <w:rPr>
                <w:rFonts w:hint="eastAsia"/>
                <w:color w:val="000000"/>
              </w:rPr>
            </w:pPr>
            <w:r>
              <w:rPr>
                <w:rFonts w:hint="eastAsia"/>
                <w:color w:val="000000"/>
              </w:rPr>
              <w:t xml:space="preserve">　　第十四条　承包经营单位和集体用餐配送单位不履行或不正确履行食品卫生职责，造成学校发生食物中毒事故的，依法追究法律责任。</w:t>
            </w:r>
          </w:p>
          <w:p w:rsidR="007B45AF" w:rsidRDefault="007B45AF">
            <w:pPr>
              <w:spacing w:before="100" w:beforeAutospacing="1" w:after="375" w:line="480" w:lineRule="atLeast"/>
              <w:rPr>
                <w:rFonts w:ascii="宋体" w:hAnsi="宋体" w:cs="宋体"/>
                <w:color w:val="000000"/>
                <w:sz w:val="24"/>
              </w:rPr>
            </w:pPr>
            <w:r>
              <w:rPr>
                <w:rFonts w:hint="eastAsia"/>
                <w:color w:val="000000"/>
              </w:rPr>
              <w:t xml:space="preserve">　　第十五条　本规定自二○○六年一月一日起施行。</w:t>
            </w:r>
          </w:p>
        </w:tc>
      </w:tr>
    </w:tbl>
    <w:p w:rsidR="0069663C" w:rsidRPr="007B45AF" w:rsidRDefault="0069663C" w:rsidP="000D2234">
      <w:pPr>
        <w:rPr>
          <w:rFonts w:ascii="仿宋_GB2312" w:eastAsia="仿宋_GB2312"/>
          <w:sz w:val="32"/>
          <w:szCs w:val="32"/>
        </w:rPr>
      </w:pPr>
    </w:p>
    <w:sectPr w:rsidR="0069663C" w:rsidRPr="007B45AF" w:rsidSect="007C50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347" w:rsidRDefault="00055347" w:rsidP="00BB0025">
      <w:r>
        <w:separator/>
      </w:r>
    </w:p>
  </w:endnote>
  <w:endnote w:type="continuationSeparator" w:id="1">
    <w:p w:rsidR="00055347" w:rsidRDefault="00055347" w:rsidP="00BB00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347" w:rsidRDefault="00055347" w:rsidP="00BB0025">
      <w:r>
        <w:separator/>
      </w:r>
    </w:p>
  </w:footnote>
  <w:footnote w:type="continuationSeparator" w:id="1">
    <w:p w:rsidR="00055347" w:rsidRDefault="00055347" w:rsidP="00BB0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chineseCounting"/>
      <w:suff w:val="nothing"/>
      <w:lvlText w:val="%1、"/>
      <w:lvlJc w:val="left"/>
    </w:lvl>
  </w:abstractNum>
  <w:abstractNum w:abstractNumId="1">
    <w:nsid w:val="00000008"/>
    <w:multiLevelType w:val="singleLevel"/>
    <w:tmpl w:val="00000008"/>
    <w:lvl w:ilvl="0">
      <w:start w:val="1"/>
      <w:numFmt w:val="chineseCounting"/>
      <w:suff w:val="nothing"/>
      <w:lvlText w:val="（%1）"/>
      <w:lvlJc w:val="left"/>
    </w:lvl>
  </w:abstractNum>
  <w:abstractNum w:abstractNumId="2">
    <w:nsid w:val="0000000A"/>
    <w:multiLevelType w:val="singleLevel"/>
    <w:tmpl w:val="0000000A"/>
    <w:lvl w:ilvl="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7EA4"/>
    <w:rsid w:val="00043B1D"/>
    <w:rsid w:val="00055347"/>
    <w:rsid w:val="00057813"/>
    <w:rsid w:val="00073EBF"/>
    <w:rsid w:val="0007598A"/>
    <w:rsid w:val="00081AE7"/>
    <w:rsid w:val="00082207"/>
    <w:rsid w:val="0008656E"/>
    <w:rsid w:val="00093E29"/>
    <w:rsid w:val="000A15E3"/>
    <w:rsid w:val="000B3287"/>
    <w:rsid w:val="000D1146"/>
    <w:rsid w:val="000D2234"/>
    <w:rsid w:val="000D4EDB"/>
    <w:rsid w:val="00164C1A"/>
    <w:rsid w:val="001C4F77"/>
    <w:rsid w:val="001D1F49"/>
    <w:rsid w:val="001D64B2"/>
    <w:rsid w:val="0022394D"/>
    <w:rsid w:val="00225143"/>
    <w:rsid w:val="00232F8B"/>
    <w:rsid w:val="00241DEB"/>
    <w:rsid w:val="002A2092"/>
    <w:rsid w:val="002B00AF"/>
    <w:rsid w:val="002C3ADD"/>
    <w:rsid w:val="002D7BBE"/>
    <w:rsid w:val="002E6154"/>
    <w:rsid w:val="00320AE4"/>
    <w:rsid w:val="00322BD6"/>
    <w:rsid w:val="00365704"/>
    <w:rsid w:val="00390440"/>
    <w:rsid w:val="003A0B40"/>
    <w:rsid w:val="004042EC"/>
    <w:rsid w:val="0049147E"/>
    <w:rsid w:val="004920ED"/>
    <w:rsid w:val="004C11BE"/>
    <w:rsid w:val="004D7401"/>
    <w:rsid w:val="004E3E06"/>
    <w:rsid w:val="00536A5A"/>
    <w:rsid w:val="00540C93"/>
    <w:rsid w:val="00561030"/>
    <w:rsid w:val="00583231"/>
    <w:rsid w:val="005C0D12"/>
    <w:rsid w:val="005F0965"/>
    <w:rsid w:val="006239D4"/>
    <w:rsid w:val="00623A90"/>
    <w:rsid w:val="0066156D"/>
    <w:rsid w:val="00670194"/>
    <w:rsid w:val="00673305"/>
    <w:rsid w:val="0067618F"/>
    <w:rsid w:val="00682D5F"/>
    <w:rsid w:val="006925A2"/>
    <w:rsid w:val="0069663C"/>
    <w:rsid w:val="006A2A48"/>
    <w:rsid w:val="006A541C"/>
    <w:rsid w:val="006D431E"/>
    <w:rsid w:val="006F2F06"/>
    <w:rsid w:val="006F5579"/>
    <w:rsid w:val="00702FFF"/>
    <w:rsid w:val="00704A3E"/>
    <w:rsid w:val="007461E8"/>
    <w:rsid w:val="00752F8B"/>
    <w:rsid w:val="007637DB"/>
    <w:rsid w:val="00776890"/>
    <w:rsid w:val="007B45AF"/>
    <w:rsid w:val="007B7123"/>
    <w:rsid w:val="007C48E9"/>
    <w:rsid w:val="007C509C"/>
    <w:rsid w:val="007D51EF"/>
    <w:rsid w:val="007E092E"/>
    <w:rsid w:val="007F058B"/>
    <w:rsid w:val="007F4310"/>
    <w:rsid w:val="00826B64"/>
    <w:rsid w:val="00873BF0"/>
    <w:rsid w:val="00880B9C"/>
    <w:rsid w:val="008C6F6D"/>
    <w:rsid w:val="008E5540"/>
    <w:rsid w:val="008E7EA4"/>
    <w:rsid w:val="008F5520"/>
    <w:rsid w:val="009059A9"/>
    <w:rsid w:val="00917AB7"/>
    <w:rsid w:val="009320EE"/>
    <w:rsid w:val="00933F6F"/>
    <w:rsid w:val="009A476F"/>
    <w:rsid w:val="009D539C"/>
    <w:rsid w:val="009D6754"/>
    <w:rsid w:val="00A43CC5"/>
    <w:rsid w:val="00A51333"/>
    <w:rsid w:val="00A57E1A"/>
    <w:rsid w:val="00A64242"/>
    <w:rsid w:val="00A65E61"/>
    <w:rsid w:val="00A73E58"/>
    <w:rsid w:val="00A85898"/>
    <w:rsid w:val="00A95408"/>
    <w:rsid w:val="00A96F36"/>
    <w:rsid w:val="00AA1A00"/>
    <w:rsid w:val="00AA4D1A"/>
    <w:rsid w:val="00AA56F5"/>
    <w:rsid w:val="00AB3AD9"/>
    <w:rsid w:val="00AD7EF7"/>
    <w:rsid w:val="00B065EA"/>
    <w:rsid w:val="00B362AB"/>
    <w:rsid w:val="00B37625"/>
    <w:rsid w:val="00B42C70"/>
    <w:rsid w:val="00B66E66"/>
    <w:rsid w:val="00BA0269"/>
    <w:rsid w:val="00BB0025"/>
    <w:rsid w:val="00BD6A9D"/>
    <w:rsid w:val="00C13D64"/>
    <w:rsid w:val="00C1680D"/>
    <w:rsid w:val="00C265EC"/>
    <w:rsid w:val="00C34B94"/>
    <w:rsid w:val="00C61F03"/>
    <w:rsid w:val="00C64237"/>
    <w:rsid w:val="00C65D58"/>
    <w:rsid w:val="00C85DD2"/>
    <w:rsid w:val="00C957DE"/>
    <w:rsid w:val="00CA0101"/>
    <w:rsid w:val="00CA216C"/>
    <w:rsid w:val="00CA7275"/>
    <w:rsid w:val="00D3221B"/>
    <w:rsid w:val="00D452B8"/>
    <w:rsid w:val="00D651E1"/>
    <w:rsid w:val="00D81BB7"/>
    <w:rsid w:val="00D84580"/>
    <w:rsid w:val="00DD2FE7"/>
    <w:rsid w:val="00DF2621"/>
    <w:rsid w:val="00E01372"/>
    <w:rsid w:val="00E14178"/>
    <w:rsid w:val="00E41A17"/>
    <w:rsid w:val="00E53FB6"/>
    <w:rsid w:val="00E600B4"/>
    <w:rsid w:val="00E66B62"/>
    <w:rsid w:val="00EA3828"/>
    <w:rsid w:val="00EC184E"/>
    <w:rsid w:val="00F038B6"/>
    <w:rsid w:val="00F257EE"/>
    <w:rsid w:val="00F360F9"/>
    <w:rsid w:val="00F53FA6"/>
    <w:rsid w:val="00F706D3"/>
    <w:rsid w:val="00F86584"/>
    <w:rsid w:val="00F97873"/>
    <w:rsid w:val="00FB1696"/>
    <w:rsid w:val="00FC02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275"/>
    <w:pPr>
      <w:widowControl w:val="0"/>
      <w:jc w:val="both"/>
    </w:pPr>
    <w:rPr>
      <w:rFonts w:ascii="Calibri" w:eastAsia="宋体" w:hAnsi="Calibri" w:cs="Times New Roman"/>
      <w:szCs w:val="24"/>
    </w:rPr>
  </w:style>
  <w:style w:type="paragraph" w:styleId="1">
    <w:name w:val="heading 1"/>
    <w:basedOn w:val="a"/>
    <w:link w:val="1Char"/>
    <w:uiPriority w:val="9"/>
    <w:qFormat/>
    <w:rsid w:val="00320AE4"/>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uiPriority w:val="9"/>
    <w:semiHidden/>
    <w:unhideWhenUsed/>
    <w:qFormat/>
    <w:rsid w:val="007B45A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7EA4"/>
    <w:rPr>
      <w:sz w:val="18"/>
      <w:szCs w:val="18"/>
    </w:rPr>
  </w:style>
  <w:style w:type="character" w:customStyle="1" w:styleId="Char">
    <w:name w:val="批注框文本 Char"/>
    <w:basedOn w:val="a0"/>
    <w:link w:val="a3"/>
    <w:uiPriority w:val="99"/>
    <w:semiHidden/>
    <w:rsid w:val="008E7EA4"/>
    <w:rPr>
      <w:sz w:val="18"/>
      <w:szCs w:val="18"/>
    </w:rPr>
  </w:style>
  <w:style w:type="paragraph" w:styleId="a4">
    <w:name w:val="header"/>
    <w:basedOn w:val="a"/>
    <w:link w:val="Char0"/>
    <w:uiPriority w:val="99"/>
    <w:semiHidden/>
    <w:unhideWhenUsed/>
    <w:rsid w:val="00BB002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BB0025"/>
    <w:rPr>
      <w:sz w:val="18"/>
      <w:szCs w:val="18"/>
    </w:rPr>
  </w:style>
  <w:style w:type="paragraph" w:styleId="a5">
    <w:name w:val="footer"/>
    <w:basedOn w:val="a"/>
    <w:link w:val="Char1"/>
    <w:uiPriority w:val="99"/>
    <w:semiHidden/>
    <w:unhideWhenUsed/>
    <w:rsid w:val="00BB002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semiHidden/>
    <w:rsid w:val="00BB0025"/>
    <w:rPr>
      <w:sz w:val="18"/>
      <w:szCs w:val="18"/>
    </w:rPr>
  </w:style>
  <w:style w:type="character" w:customStyle="1" w:styleId="1Char">
    <w:name w:val="标题 1 Char"/>
    <w:basedOn w:val="a0"/>
    <w:link w:val="1"/>
    <w:uiPriority w:val="9"/>
    <w:rsid w:val="00320AE4"/>
    <w:rPr>
      <w:rFonts w:ascii="宋体" w:eastAsia="宋体" w:hAnsi="宋体" w:cs="宋体"/>
      <w:b/>
      <w:bCs/>
      <w:kern w:val="36"/>
      <w:sz w:val="48"/>
      <w:szCs w:val="48"/>
    </w:rPr>
  </w:style>
  <w:style w:type="paragraph" w:styleId="a6">
    <w:name w:val="Normal (Web)"/>
    <w:basedOn w:val="a"/>
    <w:unhideWhenUsed/>
    <w:rsid w:val="00320AE4"/>
    <w:pPr>
      <w:widowControl/>
      <w:spacing w:before="100" w:beforeAutospacing="1" w:after="100" w:afterAutospacing="1"/>
      <w:jc w:val="left"/>
    </w:pPr>
    <w:rPr>
      <w:rFonts w:ascii="宋体" w:hAnsi="宋体" w:cs="宋体"/>
      <w:kern w:val="0"/>
      <w:sz w:val="24"/>
    </w:rPr>
  </w:style>
  <w:style w:type="paragraph" w:styleId="a7">
    <w:name w:val="Date"/>
    <w:basedOn w:val="a"/>
    <w:next w:val="a"/>
    <w:link w:val="Char2"/>
    <w:uiPriority w:val="99"/>
    <w:semiHidden/>
    <w:unhideWhenUsed/>
    <w:rsid w:val="00DD2FE7"/>
    <w:pPr>
      <w:ind w:leftChars="2500" w:left="100"/>
    </w:pPr>
  </w:style>
  <w:style w:type="character" w:customStyle="1" w:styleId="Char2">
    <w:name w:val="日期 Char"/>
    <w:basedOn w:val="a0"/>
    <w:link w:val="a7"/>
    <w:uiPriority w:val="99"/>
    <w:semiHidden/>
    <w:rsid w:val="00DD2FE7"/>
    <w:rPr>
      <w:rFonts w:ascii="Calibri" w:eastAsia="宋体" w:hAnsi="Calibri" w:cs="Times New Roman"/>
      <w:szCs w:val="24"/>
    </w:rPr>
  </w:style>
  <w:style w:type="paragraph" w:styleId="a8">
    <w:name w:val="List Paragraph"/>
    <w:basedOn w:val="a"/>
    <w:uiPriority w:val="34"/>
    <w:qFormat/>
    <w:rsid w:val="007637DB"/>
    <w:pPr>
      <w:ind w:firstLineChars="200" w:firstLine="420"/>
    </w:pPr>
  </w:style>
  <w:style w:type="character" w:styleId="a9">
    <w:name w:val="Hyperlink"/>
    <w:basedOn w:val="a0"/>
    <w:rsid w:val="008C6F6D"/>
    <w:rPr>
      <w:color w:val="000000"/>
      <w:u w:val="none"/>
    </w:rPr>
  </w:style>
  <w:style w:type="character" w:customStyle="1" w:styleId="xdrichtextbox">
    <w:name w:val="xdrichtextbox"/>
    <w:basedOn w:val="a0"/>
    <w:rsid w:val="0069663C"/>
  </w:style>
  <w:style w:type="character" w:customStyle="1" w:styleId="3Char">
    <w:name w:val="标题 3 Char"/>
    <w:basedOn w:val="a0"/>
    <w:link w:val="3"/>
    <w:uiPriority w:val="9"/>
    <w:semiHidden/>
    <w:rsid w:val="007B45AF"/>
    <w:rPr>
      <w:rFonts w:ascii="Calibri" w:eastAsia="宋体" w:hAnsi="Calibri"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162672866">
      <w:bodyDiv w:val="1"/>
      <w:marLeft w:val="0"/>
      <w:marRight w:val="0"/>
      <w:marTop w:val="0"/>
      <w:marBottom w:val="0"/>
      <w:divBdr>
        <w:top w:val="none" w:sz="0" w:space="0" w:color="auto"/>
        <w:left w:val="none" w:sz="0" w:space="0" w:color="auto"/>
        <w:bottom w:val="none" w:sz="0" w:space="0" w:color="auto"/>
        <w:right w:val="none" w:sz="0" w:space="0" w:color="auto"/>
      </w:divBdr>
      <w:divsChild>
        <w:div w:id="1139953913">
          <w:marLeft w:val="0"/>
          <w:marRight w:val="0"/>
          <w:marTop w:val="0"/>
          <w:marBottom w:val="0"/>
          <w:divBdr>
            <w:top w:val="none" w:sz="0" w:space="0" w:color="auto"/>
            <w:left w:val="none" w:sz="0" w:space="0" w:color="auto"/>
            <w:bottom w:val="none" w:sz="0" w:space="0" w:color="auto"/>
            <w:right w:val="none" w:sz="0" w:space="0" w:color="auto"/>
          </w:divBdr>
        </w:div>
      </w:divsChild>
    </w:div>
    <w:div w:id="332487533">
      <w:bodyDiv w:val="1"/>
      <w:marLeft w:val="0"/>
      <w:marRight w:val="0"/>
      <w:marTop w:val="0"/>
      <w:marBottom w:val="0"/>
      <w:divBdr>
        <w:top w:val="none" w:sz="0" w:space="0" w:color="auto"/>
        <w:left w:val="none" w:sz="0" w:space="0" w:color="auto"/>
        <w:bottom w:val="none" w:sz="0" w:space="0" w:color="auto"/>
        <w:right w:val="none" w:sz="0" w:space="0" w:color="auto"/>
      </w:divBdr>
      <w:divsChild>
        <w:div w:id="142477720">
          <w:marLeft w:val="0"/>
          <w:marRight w:val="0"/>
          <w:marTop w:val="0"/>
          <w:marBottom w:val="0"/>
          <w:divBdr>
            <w:top w:val="none" w:sz="0" w:space="0" w:color="auto"/>
            <w:left w:val="none" w:sz="0" w:space="0" w:color="auto"/>
            <w:bottom w:val="none" w:sz="0" w:space="0" w:color="auto"/>
            <w:right w:val="none" w:sz="0" w:space="0" w:color="auto"/>
          </w:divBdr>
        </w:div>
      </w:divsChild>
    </w:div>
    <w:div w:id="352652762">
      <w:bodyDiv w:val="1"/>
      <w:marLeft w:val="0"/>
      <w:marRight w:val="0"/>
      <w:marTop w:val="0"/>
      <w:marBottom w:val="0"/>
      <w:divBdr>
        <w:top w:val="none" w:sz="0" w:space="0" w:color="auto"/>
        <w:left w:val="none" w:sz="0" w:space="0" w:color="auto"/>
        <w:bottom w:val="none" w:sz="0" w:space="0" w:color="auto"/>
        <w:right w:val="none" w:sz="0" w:space="0" w:color="auto"/>
      </w:divBdr>
      <w:divsChild>
        <w:div w:id="808863082">
          <w:marLeft w:val="0"/>
          <w:marRight w:val="0"/>
          <w:marTop w:val="0"/>
          <w:marBottom w:val="0"/>
          <w:divBdr>
            <w:top w:val="none" w:sz="0" w:space="0" w:color="auto"/>
            <w:left w:val="none" w:sz="0" w:space="0" w:color="auto"/>
            <w:bottom w:val="none" w:sz="0" w:space="0" w:color="auto"/>
            <w:right w:val="none" w:sz="0" w:space="0" w:color="auto"/>
          </w:divBdr>
          <w:divsChild>
            <w:div w:id="520900078">
              <w:marLeft w:val="0"/>
              <w:marRight w:val="0"/>
              <w:marTop w:val="0"/>
              <w:marBottom w:val="0"/>
              <w:divBdr>
                <w:top w:val="none" w:sz="0" w:space="0" w:color="auto"/>
                <w:left w:val="none" w:sz="0" w:space="0" w:color="auto"/>
                <w:bottom w:val="none" w:sz="0" w:space="0" w:color="auto"/>
                <w:right w:val="none" w:sz="0" w:space="0" w:color="auto"/>
              </w:divBdr>
              <w:divsChild>
                <w:div w:id="1771505775">
                  <w:marLeft w:val="240"/>
                  <w:marRight w:val="0"/>
                  <w:marTop w:val="0"/>
                  <w:marBottom w:val="0"/>
                  <w:divBdr>
                    <w:top w:val="none" w:sz="0" w:space="0" w:color="auto"/>
                    <w:left w:val="none" w:sz="0" w:space="0" w:color="auto"/>
                    <w:bottom w:val="none" w:sz="0" w:space="0" w:color="auto"/>
                    <w:right w:val="none" w:sz="0" w:space="0" w:color="auto"/>
                  </w:divBdr>
                  <w:divsChild>
                    <w:div w:id="4744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79162">
      <w:bodyDiv w:val="1"/>
      <w:marLeft w:val="0"/>
      <w:marRight w:val="0"/>
      <w:marTop w:val="0"/>
      <w:marBottom w:val="0"/>
      <w:divBdr>
        <w:top w:val="none" w:sz="0" w:space="0" w:color="auto"/>
        <w:left w:val="none" w:sz="0" w:space="0" w:color="auto"/>
        <w:bottom w:val="none" w:sz="0" w:space="0" w:color="auto"/>
        <w:right w:val="none" w:sz="0" w:space="0" w:color="auto"/>
      </w:divBdr>
    </w:div>
    <w:div w:id="670179592">
      <w:bodyDiv w:val="1"/>
      <w:marLeft w:val="0"/>
      <w:marRight w:val="0"/>
      <w:marTop w:val="0"/>
      <w:marBottom w:val="0"/>
      <w:divBdr>
        <w:top w:val="none" w:sz="0" w:space="0" w:color="auto"/>
        <w:left w:val="none" w:sz="0" w:space="0" w:color="auto"/>
        <w:bottom w:val="none" w:sz="0" w:space="0" w:color="auto"/>
        <w:right w:val="none" w:sz="0" w:space="0" w:color="auto"/>
      </w:divBdr>
    </w:div>
    <w:div w:id="1380208034">
      <w:bodyDiv w:val="1"/>
      <w:marLeft w:val="0"/>
      <w:marRight w:val="0"/>
      <w:marTop w:val="0"/>
      <w:marBottom w:val="0"/>
      <w:divBdr>
        <w:top w:val="none" w:sz="0" w:space="0" w:color="auto"/>
        <w:left w:val="none" w:sz="0" w:space="0" w:color="auto"/>
        <w:bottom w:val="none" w:sz="0" w:space="0" w:color="auto"/>
        <w:right w:val="none" w:sz="0" w:space="0" w:color="auto"/>
      </w:divBdr>
    </w:div>
    <w:div w:id="1410616240">
      <w:bodyDiv w:val="1"/>
      <w:marLeft w:val="0"/>
      <w:marRight w:val="0"/>
      <w:marTop w:val="0"/>
      <w:marBottom w:val="0"/>
      <w:divBdr>
        <w:top w:val="none" w:sz="0" w:space="0" w:color="auto"/>
        <w:left w:val="none" w:sz="0" w:space="0" w:color="auto"/>
        <w:bottom w:val="none" w:sz="0" w:space="0" w:color="auto"/>
        <w:right w:val="none" w:sz="0" w:space="0" w:color="auto"/>
      </w:divBdr>
    </w:div>
    <w:div w:id="1515653863">
      <w:bodyDiv w:val="1"/>
      <w:marLeft w:val="0"/>
      <w:marRight w:val="0"/>
      <w:marTop w:val="0"/>
      <w:marBottom w:val="0"/>
      <w:divBdr>
        <w:top w:val="none" w:sz="0" w:space="0" w:color="auto"/>
        <w:left w:val="none" w:sz="0" w:space="0" w:color="auto"/>
        <w:bottom w:val="none" w:sz="0" w:space="0" w:color="auto"/>
        <w:right w:val="none" w:sz="0" w:space="0" w:color="auto"/>
      </w:divBdr>
      <w:divsChild>
        <w:div w:id="1793939124">
          <w:marLeft w:val="0"/>
          <w:marRight w:val="0"/>
          <w:marTop w:val="0"/>
          <w:marBottom w:val="0"/>
          <w:divBdr>
            <w:top w:val="none" w:sz="0" w:space="0" w:color="auto"/>
            <w:left w:val="none" w:sz="0" w:space="0" w:color="auto"/>
            <w:bottom w:val="none" w:sz="0" w:space="0" w:color="auto"/>
            <w:right w:val="none" w:sz="0" w:space="0" w:color="auto"/>
          </w:divBdr>
        </w:div>
      </w:divsChild>
    </w:div>
    <w:div w:id="1962228572">
      <w:bodyDiv w:val="1"/>
      <w:marLeft w:val="0"/>
      <w:marRight w:val="0"/>
      <w:marTop w:val="0"/>
      <w:marBottom w:val="0"/>
      <w:divBdr>
        <w:top w:val="none" w:sz="0" w:space="0" w:color="auto"/>
        <w:left w:val="none" w:sz="0" w:space="0" w:color="auto"/>
        <w:bottom w:val="none" w:sz="0" w:space="0" w:color="auto"/>
        <w:right w:val="none" w:sz="0" w:space="0" w:color="auto"/>
      </w:divBdr>
      <w:divsChild>
        <w:div w:id="158888791">
          <w:marLeft w:val="0"/>
          <w:marRight w:val="0"/>
          <w:marTop w:val="0"/>
          <w:marBottom w:val="0"/>
          <w:divBdr>
            <w:top w:val="none" w:sz="0" w:space="0" w:color="auto"/>
            <w:left w:val="none" w:sz="0" w:space="0" w:color="auto"/>
            <w:bottom w:val="none" w:sz="0" w:space="0" w:color="auto"/>
            <w:right w:val="none" w:sz="0" w:space="0" w:color="auto"/>
          </w:divBdr>
        </w:div>
      </w:divsChild>
    </w:div>
    <w:div w:id="205160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414</Words>
  <Characters>2365</Characters>
  <Application>Microsoft Office Word</Application>
  <DocSecurity>0</DocSecurity>
  <Lines>19</Lines>
  <Paragraphs>5</Paragraphs>
  <ScaleCrop>false</ScaleCrop>
  <Company>Microsoft</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陈丽</cp:lastModifiedBy>
  <cp:revision>3</cp:revision>
  <cp:lastPrinted>2017-12-26T03:44:00Z</cp:lastPrinted>
  <dcterms:created xsi:type="dcterms:W3CDTF">2018-09-10T07:26:00Z</dcterms:created>
  <dcterms:modified xsi:type="dcterms:W3CDTF">2018-09-10T07:26:00Z</dcterms:modified>
</cp:coreProperties>
</file>