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D2" w:rsidRDefault="007A0F02">
      <w:pPr>
        <w:jc w:val="distribute"/>
        <w:rPr>
          <w:rFonts w:ascii="方正小标宋简体" w:eastAsia="方正小标宋简体"/>
          <w:sz w:val="50"/>
          <w:szCs w:val="50"/>
        </w:rPr>
      </w:pPr>
      <w:r>
        <w:rPr>
          <w:rFonts w:ascii="方正小标宋简体" w:eastAsia="方正小标宋简体" w:hint="eastAsia"/>
          <w:color w:val="FF0000"/>
          <w:spacing w:val="-6"/>
          <w:w w:val="90"/>
          <w:sz w:val="74"/>
          <w:szCs w:val="74"/>
        </w:rPr>
        <w:t>福州职业技术学院（</w:t>
      </w:r>
      <w:r>
        <w:rPr>
          <w:rFonts w:ascii="方正小标宋简体" w:eastAsia="方正小标宋简体" w:hint="eastAsia"/>
          <w:color w:val="FF0000"/>
          <w:spacing w:val="-6"/>
          <w:w w:val="90"/>
          <w:sz w:val="32"/>
          <w:szCs w:val="32"/>
        </w:rPr>
        <w:t>保卫处</w:t>
      </w:r>
      <w:r>
        <w:rPr>
          <w:rFonts w:ascii="方正小标宋简体" w:eastAsia="方正小标宋简体" w:hint="eastAsia"/>
          <w:color w:val="FF0000"/>
          <w:spacing w:val="-6"/>
          <w:w w:val="90"/>
          <w:sz w:val="74"/>
          <w:szCs w:val="74"/>
        </w:rPr>
        <w:t>）</w:t>
      </w:r>
    </w:p>
    <w:p w:rsidR="008F6ED2" w:rsidRDefault="007A0F02">
      <w:pPr>
        <w:widowControl/>
        <w:adjustRightInd w:val="0"/>
        <w:snapToGrid w:val="0"/>
        <w:spacing w:line="640" w:lineRule="exact"/>
        <w:jc w:val="center"/>
        <w:rPr>
          <w:rFonts w:ascii="方正小标宋简体" w:eastAsia="方正小标宋简体"/>
          <w:sz w:val="62"/>
        </w:rPr>
      </w:pPr>
      <w:r>
        <w:rPr>
          <w:rFonts w:ascii="仿宋_GB2312" w:eastAsia="仿宋_GB2312" w:hint="eastAsia"/>
          <w:bCs/>
          <w:kern w:val="0"/>
          <w:sz w:val="32"/>
          <w:szCs w:val="32"/>
        </w:rPr>
        <w:t xml:space="preserve"> </w:t>
      </w:r>
      <w:r>
        <w:rPr>
          <w:rFonts w:ascii="仿宋_GB2312" w:eastAsia="仿宋_GB2312" w:hAnsi="仿宋_GB2312" w:cs="仿宋_GB2312" w:hint="eastAsia"/>
          <w:kern w:val="0"/>
          <w:sz w:val="32"/>
          <w:szCs w:val="32"/>
        </w:rPr>
        <w:t>榕职院保〔2024〕</w:t>
      </w:r>
      <w:r w:rsidR="00D03624">
        <w:rPr>
          <w:rFonts w:ascii="仿宋_GB2312" w:eastAsia="仿宋_GB2312" w:hAnsi="仿宋_GB2312" w:cs="仿宋_GB2312" w:hint="eastAsia"/>
          <w:kern w:val="0"/>
          <w:sz w:val="32"/>
          <w:szCs w:val="32"/>
        </w:rPr>
        <w:t>3</w:t>
      </w:r>
      <w:r w:rsidR="00135282">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号</w:t>
      </w:r>
    </w:p>
    <w:p w:rsidR="008F6ED2" w:rsidRDefault="00CA3AF3">
      <w:r w:rsidRPr="00CA3AF3">
        <w:rPr>
          <w:rFonts w:ascii="方正仿宋简体" w:eastAsia="方正仿宋简体"/>
          <w:sz w:val="30"/>
        </w:rPr>
        <w:pict>
          <v:line id="_x0000_s1026" style="position:absolute;left:0;text-align:left;flip:y;z-index:251660288" from="0,3.6pt" to="6in,3.9pt"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3+bmHU&#10;AAAABAEAAA8AAAAAAAAAAQAgAAAAIgAAAGRycy9kb3ducmV2LnhtbFBLAQIUABQAAAAIAIdO4kDJ&#10;JkLr6wEAALIDAAAOAAAAAAAAAAEAIAAAACMBAABkcnMvZTJvRG9jLnhtbFBLBQYAAAAABgAGAFkB&#10;AACABQAAAAA=&#10;" strokecolor="red" strokeweight="3pt"/>
        </w:pict>
      </w:r>
    </w:p>
    <w:p w:rsidR="004C036D" w:rsidRDefault="004C036D" w:rsidP="004C036D">
      <w:pPr>
        <w:pStyle w:val="a6"/>
        <w:spacing w:before="0" w:beforeAutospacing="0" w:after="150" w:afterAutospacing="0" w:line="500" w:lineRule="exact"/>
        <w:jc w:val="center"/>
        <w:rPr>
          <w:rFonts w:ascii="黑体" w:eastAsia="黑体" w:hAnsi="黑体" w:hint="eastAsia"/>
          <w:color w:val="333333"/>
          <w:sz w:val="44"/>
          <w:szCs w:val="44"/>
        </w:rPr>
      </w:pPr>
    </w:p>
    <w:p w:rsidR="004C036D" w:rsidRDefault="004C036D" w:rsidP="004C036D">
      <w:pPr>
        <w:pStyle w:val="a6"/>
        <w:spacing w:before="0" w:beforeAutospacing="0" w:after="150" w:afterAutospacing="0" w:line="500" w:lineRule="exact"/>
        <w:jc w:val="center"/>
        <w:rPr>
          <w:rFonts w:ascii="黑体" w:eastAsia="黑体" w:hAnsi="黑体"/>
          <w:color w:val="333333"/>
          <w:sz w:val="44"/>
          <w:szCs w:val="44"/>
        </w:rPr>
      </w:pPr>
      <w:r>
        <w:rPr>
          <w:rFonts w:ascii="黑体" w:eastAsia="黑体" w:hAnsi="黑体" w:hint="eastAsia"/>
          <w:color w:val="333333"/>
          <w:sz w:val="44"/>
          <w:szCs w:val="44"/>
        </w:rPr>
        <w:t>福州职业技术学院治安管理规定</w:t>
      </w:r>
    </w:p>
    <w:p w:rsidR="004C036D" w:rsidRDefault="004C036D" w:rsidP="004C036D">
      <w:pPr>
        <w:pStyle w:val="a6"/>
        <w:spacing w:before="0" w:beforeAutospacing="0" w:after="150" w:afterAutospacing="0" w:line="500" w:lineRule="exact"/>
        <w:rPr>
          <w:rFonts w:ascii="仿宋_GB2312" w:eastAsia="仿宋_GB2312"/>
          <w:color w:val="333333"/>
          <w:sz w:val="28"/>
          <w:szCs w:val="28"/>
        </w:rPr>
      </w:pPr>
      <w:r>
        <w:rPr>
          <w:rFonts w:ascii="仿宋_GB2312" w:eastAsia="仿宋_GB2312" w:hint="eastAsia"/>
          <w:color w:val="333333"/>
          <w:sz w:val="28"/>
          <w:szCs w:val="28"/>
        </w:rPr>
        <w:t xml:space="preserve">    </w:t>
      </w:r>
    </w:p>
    <w:p w:rsidR="004C036D" w:rsidRDefault="004C036D" w:rsidP="004C036D">
      <w:pPr>
        <w:pStyle w:val="a6"/>
        <w:spacing w:before="0" w:beforeAutospacing="0" w:after="15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为加强学校内部保卫工作，维护学校稳定和校园正常的教学、科研、生活秩序，及时预防和有效制止各类违法、违规行为，保护师生员工合法权益，根据《中华人民共和国治安管理处罚法》，结合我校实际，制定本规定。</w:t>
      </w:r>
    </w:p>
    <w:p w:rsidR="004C036D" w:rsidRDefault="004C036D" w:rsidP="004C036D">
      <w:pPr>
        <w:pStyle w:val="a6"/>
        <w:spacing w:before="0" w:beforeAutospacing="0" w:after="150" w:afterAutospacing="0" w:line="560" w:lineRule="exact"/>
        <w:ind w:firstLine="56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学校治安管理工作贯彻分级管理、专群结合、预防为主、保障安全的方针，实行“属地管理”和“谁主管，谁负责”的原则。学校各部门、各单位和师生员工及服务外包单位和人员均有维护校园治安秩序的责任。</w:t>
      </w:r>
    </w:p>
    <w:p w:rsidR="004C036D" w:rsidRDefault="004C036D" w:rsidP="004C036D">
      <w:pPr>
        <w:pStyle w:val="a6"/>
        <w:spacing w:before="0" w:beforeAutospacing="0" w:after="150" w:afterAutospacing="0" w:line="560" w:lineRule="exact"/>
        <w:ind w:firstLine="56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二、学校各部门、各单位以及服务外包单位的治安管理工作，均适用本规定。</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三、学校师生员工、服务外包人员、访客出入校园应遵守以下规定：</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 xml:space="preserve">   （一）进出校园的人员、车辆须接受执勤安保人员的询问、身份查验及物品检查。执勤安保人员有权拒绝不配合的人员、车辆进出校园。</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（二）凡运载或携带仪器设备、材料、大件物品出校的，运载或携带人应主动向安保人员出示经审批的出门条，经安保人员登记、查验后方可出校。</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四、学校禁止以下影响校园秩序和安全的行为：</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（一）违规聚集，开展闹访缠访等非法信访活动，举行危害校园安全的活动；</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（二）乱涂乱画、攀折花木、制造噪声、乱扔垃圾等；</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（三）损坏、擅自移动、侵占学校公共设施设备；</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（四）利用校内场所举行违反法律、法规、学校规定的活动；</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（五）移动、损毁学校围墙以及学校边界的围挡；</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（六）侵占学校土地；</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（七）赌博、酗酒、打架斗殴以及其他干扰学校教学、科研、办公和生活秩序的行为；</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（八）摆摊设点和违规开展经营行为；</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（九）学生在学生宿舍留宿非本宿舍人员；</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（十）其他破坏校园秩序、危害校园安全的行为。</w:t>
      </w:r>
    </w:p>
    <w:p w:rsidR="004C036D" w:rsidRDefault="004C036D" w:rsidP="004C036D">
      <w:pPr>
        <w:pStyle w:val="a6"/>
        <w:spacing w:before="0" w:beforeAutospacing="0" w:after="15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五、未经批准，校园内不得有以下行为：</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（一）制造、运输、携带、储存、使用、提供各类危险物质以及国家规定的管制器具；</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（二）在校园公共场所安装或使用音频、视频等传播设施；</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（三）在校园公共场所张贴、摆放、悬挂、散发各类宣传物品；</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（四）举办各类讲座、论坛、会议、沙龙、培训；</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（五）飞行无人机、动力伞、三角翼等通用航空器、航空运动器材，升放无人驾驶自由气球、系留气球等升空物体；</w:t>
      </w:r>
    </w:p>
    <w:p w:rsidR="004C036D" w:rsidRDefault="004C036D" w:rsidP="004C036D">
      <w:pPr>
        <w:pStyle w:val="a6"/>
        <w:spacing w:before="0" w:beforeAutospacing="0" w:after="150" w:afterAutospacing="0"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（六）其他破坏校园秩序、危害校园安全的行为。</w:t>
      </w:r>
    </w:p>
    <w:p w:rsidR="004C036D" w:rsidRDefault="004C036D" w:rsidP="004C036D">
      <w:pPr>
        <w:pStyle w:val="a6"/>
        <w:numPr>
          <w:ilvl w:val="0"/>
          <w:numId w:val="3"/>
        </w:numPr>
        <w:spacing w:before="0" w:beforeAutospacing="0" w:after="15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本规定</w:t>
      </w:r>
      <w:r>
        <w:rPr>
          <w:rFonts w:ascii="仿宋_GB2312" w:eastAsia="仿宋_GB2312" w:hAnsi="仿宋_GB2312" w:cs="仿宋_GB2312" w:hint="eastAsia"/>
          <w:color w:val="333333"/>
          <w:sz w:val="32"/>
          <w:szCs w:val="32"/>
          <w:shd w:val="clear" w:color="auto" w:fill="FFFFFF"/>
        </w:rPr>
        <w:t>本由保卫处负责解释</w:t>
      </w:r>
      <w:r>
        <w:rPr>
          <w:rFonts w:ascii="仿宋_GB2312" w:eastAsia="仿宋_GB2312" w:hAnsi="仿宋_GB2312" w:cs="仿宋_GB2312" w:hint="eastAsia"/>
          <w:color w:val="333333"/>
          <w:sz w:val="32"/>
          <w:szCs w:val="32"/>
        </w:rPr>
        <w:t>。</w:t>
      </w:r>
    </w:p>
    <w:p w:rsidR="004C036D" w:rsidRDefault="004C036D" w:rsidP="004C036D">
      <w:pPr>
        <w:pStyle w:val="a6"/>
        <w:spacing w:before="0" w:beforeAutospacing="0" w:after="15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七、本规定自</w:t>
      </w:r>
      <w:bookmarkStart w:id="0" w:name="_GoBack"/>
      <w:bookmarkEnd w:id="0"/>
      <w:r>
        <w:rPr>
          <w:rFonts w:ascii="仿宋_GB2312" w:eastAsia="仿宋_GB2312" w:hAnsi="仿宋_GB2312" w:cs="仿宋_GB2312" w:hint="eastAsia"/>
          <w:color w:val="333333"/>
          <w:sz w:val="32"/>
          <w:szCs w:val="32"/>
        </w:rPr>
        <w:t>颁布之日开始实施。</w:t>
      </w:r>
    </w:p>
    <w:p w:rsidR="004C036D" w:rsidRDefault="004C036D" w:rsidP="004C036D">
      <w:pPr>
        <w:pStyle w:val="a6"/>
        <w:spacing w:before="0" w:beforeAutospacing="0" w:after="150" w:afterAutospacing="0" w:line="560" w:lineRule="exact"/>
        <w:ind w:firstLineChars="200" w:firstLine="560"/>
        <w:rPr>
          <w:rFonts w:ascii="仿宋_GB2312" w:eastAsia="仿宋_GB2312"/>
          <w:color w:val="333333"/>
          <w:sz w:val="28"/>
          <w:szCs w:val="28"/>
        </w:rPr>
      </w:pPr>
    </w:p>
    <w:p w:rsidR="004C036D" w:rsidRDefault="004C036D" w:rsidP="004C036D">
      <w:pPr>
        <w:pStyle w:val="a6"/>
        <w:spacing w:before="0" w:beforeAutospacing="0" w:after="150" w:afterAutospacing="0" w:line="560" w:lineRule="exact"/>
        <w:rPr>
          <w:rFonts w:ascii="仿宋_GB2312" w:eastAsia="仿宋_GB2312"/>
          <w:color w:val="333333"/>
          <w:sz w:val="28"/>
          <w:szCs w:val="28"/>
        </w:rPr>
      </w:pPr>
    </w:p>
    <w:p w:rsidR="004C036D" w:rsidRDefault="004C036D" w:rsidP="004C036D">
      <w:pPr>
        <w:pStyle w:val="a6"/>
        <w:spacing w:before="0" w:beforeAutospacing="0" w:after="150" w:afterAutospacing="0" w:line="560" w:lineRule="exact"/>
        <w:rPr>
          <w:rFonts w:ascii="仿宋_GB2312" w:eastAsia="仿宋_GB2312"/>
          <w:color w:val="333333"/>
          <w:sz w:val="28"/>
          <w:szCs w:val="28"/>
        </w:rPr>
      </w:pPr>
    </w:p>
    <w:p w:rsidR="004C036D" w:rsidRDefault="004C036D" w:rsidP="004C036D">
      <w:pPr>
        <w:pStyle w:val="a6"/>
        <w:spacing w:before="0" w:beforeAutospacing="0" w:after="150" w:afterAutospacing="0" w:line="560" w:lineRule="exact"/>
        <w:rPr>
          <w:rFonts w:ascii="仿宋_GB2312" w:eastAsia="仿宋_GB2312"/>
          <w:color w:val="333333"/>
          <w:sz w:val="28"/>
          <w:szCs w:val="28"/>
        </w:rPr>
      </w:pPr>
      <w:r>
        <w:rPr>
          <w:rFonts w:ascii="仿宋_GB2312" w:eastAsia="仿宋_GB2312" w:hint="eastAsia"/>
          <w:color w:val="333333"/>
          <w:sz w:val="28"/>
          <w:szCs w:val="28"/>
        </w:rPr>
        <w:t xml:space="preserve">                                       </w:t>
      </w:r>
    </w:p>
    <w:p w:rsidR="004C036D" w:rsidRDefault="004C036D" w:rsidP="004C036D">
      <w:pPr>
        <w:pStyle w:val="a6"/>
        <w:spacing w:before="0" w:beforeAutospacing="0" w:after="150" w:afterAutospacing="0" w:line="560" w:lineRule="exact"/>
        <w:ind w:firstLineChars="200" w:firstLine="560"/>
        <w:rPr>
          <w:rFonts w:ascii="仿宋_GB2312" w:eastAsia="仿宋_GB2312"/>
          <w:color w:val="333333"/>
          <w:sz w:val="28"/>
          <w:szCs w:val="28"/>
        </w:rPr>
      </w:pPr>
      <w:r>
        <w:rPr>
          <w:rFonts w:ascii="仿宋_GB2312" w:eastAsia="仿宋_GB2312" w:hint="eastAsia"/>
          <w:color w:val="333333"/>
          <w:sz w:val="28"/>
          <w:szCs w:val="28"/>
        </w:rPr>
        <w:t xml:space="preserve">   </w:t>
      </w:r>
    </w:p>
    <w:p w:rsidR="004C036D" w:rsidRDefault="004C036D" w:rsidP="004C036D">
      <w:pPr>
        <w:spacing w:line="560" w:lineRule="exact"/>
      </w:pPr>
    </w:p>
    <w:p w:rsidR="00135282" w:rsidRPr="004C036D" w:rsidRDefault="00135282" w:rsidP="00135282">
      <w:pPr>
        <w:pStyle w:val="a6"/>
        <w:spacing w:before="0" w:beforeAutospacing="0" w:after="150" w:afterAutospacing="0" w:line="500" w:lineRule="exact"/>
        <w:jc w:val="center"/>
        <w:rPr>
          <w:rFonts w:ascii="黑体" w:eastAsia="黑体" w:hAnsi="黑体"/>
          <w:color w:val="333333"/>
          <w:sz w:val="44"/>
          <w:szCs w:val="44"/>
        </w:rPr>
      </w:pPr>
    </w:p>
    <w:sectPr w:rsidR="00135282" w:rsidRPr="004C036D" w:rsidSect="008F6ED2">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70" w:rsidRDefault="00E65870" w:rsidP="008F6ED2">
      <w:r>
        <w:separator/>
      </w:r>
    </w:p>
  </w:endnote>
  <w:endnote w:type="continuationSeparator" w:id="1">
    <w:p w:rsidR="00E65870" w:rsidRDefault="00E65870" w:rsidP="008F6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D2" w:rsidRDefault="00CA3AF3">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F6ED2" w:rsidRDefault="00CA3AF3">
                <w:pPr>
                  <w:pStyle w:val="a4"/>
                </w:pPr>
                <w:r>
                  <w:fldChar w:fldCharType="begin"/>
                </w:r>
                <w:r w:rsidR="007A0F02">
                  <w:instrText xml:space="preserve"> PAGE  \* MERGEFORMAT </w:instrText>
                </w:r>
                <w:r>
                  <w:fldChar w:fldCharType="separate"/>
                </w:r>
                <w:r w:rsidR="004C036D">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70" w:rsidRDefault="00E65870" w:rsidP="008F6ED2">
      <w:r>
        <w:separator/>
      </w:r>
    </w:p>
  </w:footnote>
  <w:footnote w:type="continuationSeparator" w:id="1">
    <w:p w:rsidR="00E65870" w:rsidRDefault="00E65870" w:rsidP="008F6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DB48E"/>
    <w:multiLevelType w:val="singleLevel"/>
    <w:tmpl w:val="662DB48E"/>
    <w:lvl w:ilvl="0">
      <w:start w:val="1"/>
      <w:numFmt w:val="chineseCounting"/>
      <w:suff w:val="nothing"/>
      <w:lvlText w:val="第%1条"/>
      <w:lvlJc w:val="left"/>
    </w:lvl>
  </w:abstractNum>
  <w:abstractNum w:abstractNumId="1">
    <w:nsid w:val="676D0246"/>
    <w:multiLevelType w:val="singleLevel"/>
    <w:tmpl w:val="676D0246"/>
    <w:lvl w:ilvl="0">
      <w:start w:val="6"/>
      <w:numFmt w:val="chineseCounting"/>
      <w:suff w:val="nothing"/>
      <w:lvlText w:val="%1、"/>
      <w:lvlJc w:val="left"/>
    </w:lvl>
  </w:abstractNum>
  <w:abstractNum w:abstractNumId="2">
    <w:nsid w:val="7D24CE70"/>
    <w:multiLevelType w:val="singleLevel"/>
    <w:tmpl w:val="7D24CE70"/>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c1MzVhY2ZjODlmYmZhYTBlZDViZmRlYjQwOTgyNDgifQ=="/>
  </w:docVars>
  <w:rsids>
    <w:rsidRoot w:val="005F316F"/>
    <w:rsid w:val="000007E5"/>
    <w:rsid w:val="00010F44"/>
    <w:rsid w:val="000357AA"/>
    <w:rsid w:val="000536F5"/>
    <w:rsid w:val="00083A4A"/>
    <w:rsid w:val="00091D86"/>
    <w:rsid w:val="000944BB"/>
    <w:rsid w:val="00096974"/>
    <w:rsid w:val="000A5BA2"/>
    <w:rsid w:val="000B55B6"/>
    <w:rsid w:val="000B7D7D"/>
    <w:rsid w:val="000C1941"/>
    <w:rsid w:val="000C7FA6"/>
    <w:rsid w:val="00100FFF"/>
    <w:rsid w:val="001022B0"/>
    <w:rsid w:val="00105015"/>
    <w:rsid w:val="00105ED5"/>
    <w:rsid w:val="00126570"/>
    <w:rsid w:val="00127038"/>
    <w:rsid w:val="00131E14"/>
    <w:rsid w:val="0013436B"/>
    <w:rsid w:val="00134A72"/>
    <w:rsid w:val="00135282"/>
    <w:rsid w:val="00143A14"/>
    <w:rsid w:val="00163395"/>
    <w:rsid w:val="00173FDF"/>
    <w:rsid w:val="001823FA"/>
    <w:rsid w:val="00190786"/>
    <w:rsid w:val="001C12E6"/>
    <w:rsid w:val="001D0BC0"/>
    <w:rsid w:val="001D21DE"/>
    <w:rsid w:val="001D2B8C"/>
    <w:rsid w:val="001E5CC1"/>
    <w:rsid w:val="001F5709"/>
    <w:rsid w:val="00223908"/>
    <w:rsid w:val="00243CDD"/>
    <w:rsid w:val="002550A7"/>
    <w:rsid w:val="00263754"/>
    <w:rsid w:val="0027451E"/>
    <w:rsid w:val="0028000B"/>
    <w:rsid w:val="00286CE3"/>
    <w:rsid w:val="002A3264"/>
    <w:rsid w:val="002A5443"/>
    <w:rsid w:val="002A64F6"/>
    <w:rsid w:val="002B180B"/>
    <w:rsid w:val="002B62F7"/>
    <w:rsid w:val="002D3C73"/>
    <w:rsid w:val="002F00F6"/>
    <w:rsid w:val="002F1B73"/>
    <w:rsid w:val="002F2677"/>
    <w:rsid w:val="002F3E71"/>
    <w:rsid w:val="002F7E8C"/>
    <w:rsid w:val="003315C6"/>
    <w:rsid w:val="0038223B"/>
    <w:rsid w:val="00386BF9"/>
    <w:rsid w:val="0039230A"/>
    <w:rsid w:val="0039291B"/>
    <w:rsid w:val="003A3EDA"/>
    <w:rsid w:val="003A72F6"/>
    <w:rsid w:val="003C7AF9"/>
    <w:rsid w:val="003D1108"/>
    <w:rsid w:val="00406504"/>
    <w:rsid w:val="00412140"/>
    <w:rsid w:val="004165FF"/>
    <w:rsid w:val="00421BC2"/>
    <w:rsid w:val="004358FE"/>
    <w:rsid w:val="004464B8"/>
    <w:rsid w:val="00480594"/>
    <w:rsid w:val="00482583"/>
    <w:rsid w:val="00487FC7"/>
    <w:rsid w:val="004A32B7"/>
    <w:rsid w:val="004B56E2"/>
    <w:rsid w:val="004C036D"/>
    <w:rsid w:val="004E2351"/>
    <w:rsid w:val="004F6FC0"/>
    <w:rsid w:val="005010FB"/>
    <w:rsid w:val="00502E73"/>
    <w:rsid w:val="005131DB"/>
    <w:rsid w:val="00547ACB"/>
    <w:rsid w:val="00560C7E"/>
    <w:rsid w:val="00562363"/>
    <w:rsid w:val="005623DE"/>
    <w:rsid w:val="00565A5A"/>
    <w:rsid w:val="005714D0"/>
    <w:rsid w:val="005918D2"/>
    <w:rsid w:val="005930DD"/>
    <w:rsid w:val="00593545"/>
    <w:rsid w:val="005A6AA7"/>
    <w:rsid w:val="005A7533"/>
    <w:rsid w:val="005A7CF8"/>
    <w:rsid w:val="005E189E"/>
    <w:rsid w:val="005E319B"/>
    <w:rsid w:val="005E52D3"/>
    <w:rsid w:val="005F30D9"/>
    <w:rsid w:val="005F316F"/>
    <w:rsid w:val="00630247"/>
    <w:rsid w:val="00636BCD"/>
    <w:rsid w:val="00642EED"/>
    <w:rsid w:val="00651890"/>
    <w:rsid w:val="00652D20"/>
    <w:rsid w:val="00670541"/>
    <w:rsid w:val="00690A50"/>
    <w:rsid w:val="006B23AF"/>
    <w:rsid w:val="006C2500"/>
    <w:rsid w:val="006C3826"/>
    <w:rsid w:val="006C61C7"/>
    <w:rsid w:val="006D1264"/>
    <w:rsid w:val="006D4E0B"/>
    <w:rsid w:val="006D79C3"/>
    <w:rsid w:val="00710CD1"/>
    <w:rsid w:val="0071564F"/>
    <w:rsid w:val="00722620"/>
    <w:rsid w:val="00727E16"/>
    <w:rsid w:val="00731184"/>
    <w:rsid w:val="00751EAB"/>
    <w:rsid w:val="00753A22"/>
    <w:rsid w:val="007571B8"/>
    <w:rsid w:val="00776D69"/>
    <w:rsid w:val="00795A96"/>
    <w:rsid w:val="00797B8D"/>
    <w:rsid w:val="007A0288"/>
    <w:rsid w:val="007A0F02"/>
    <w:rsid w:val="007C2147"/>
    <w:rsid w:val="007C37D8"/>
    <w:rsid w:val="007E4511"/>
    <w:rsid w:val="00812DAE"/>
    <w:rsid w:val="008167E0"/>
    <w:rsid w:val="008257B3"/>
    <w:rsid w:val="008310AE"/>
    <w:rsid w:val="008461B1"/>
    <w:rsid w:val="00873928"/>
    <w:rsid w:val="00873CC4"/>
    <w:rsid w:val="00885FD8"/>
    <w:rsid w:val="008A0F4B"/>
    <w:rsid w:val="008A3EAE"/>
    <w:rsid w:val="008A43AD"/>
    <w:rsid w:val="008B476D"/>
    <w:rsid w:val="008C5C1A"/>
    <w:rsid w:val="008F33C8"/>
    <w:rsid w:val="008F6ED2"/>
    <w:rsid w:val="00901F64"/>
    <w:rsid w:val="009105DB"/>
    <w:rsid w:val="00911B10"/>
    <w:rsid w:val="0092031B"/>
    <w:rsid w:val="00925AC6"/>
    <w:rsid w:val="00934A12"/>
    <w:rsid w:val="009368F0"/>
    <w:rsid w:val="00957B0C"/>
    <w:rsid w:val="009600D9"/>
    <w:rsid w:val="00973DC6"/>
    <w:rsid w:val="00980BAF"/>
    <w:rsid w:val="00983813"/>
    <w:rsid w:val="0098768E"/>
    <w:rsid w:val="009B0B1C"/>
    <w:rsid w:val="009D4598"/>
    <w:rsid w:val="009F3B78"/>
    <w:rsid w:val="00A00544"/>
    <w:rsid w:val="00A13041"/>
    <w:rsid w:val="00A22D0A"/>
    <w:rsid w:val="00A2365E"/>
    <w:rsid w:val="00A30D37"/>
    <w:rsid w:val="00A540B1"/>
    <w:rsid w:val="00A54377"/>
    <w:rsid w:val="00A63E6D"/>
    <w:rsid w:val="00A65CA7"/>
    <w:rsid w:val="00A7120C"/>
    <w:rsid w:val="00A7593B"/>
    <w:rsid w:val="00AA4FF8"/>
    <w:rsid w:val="00AB402C"/>
    <w:rsid w:val="00AE2170"/>
    <w:rsid w:val="00AF10E4"/>
    <w:rsid w:val="00AF267D"/>
    <w:rsid w:val="00AF7DE2"/>
    <w:rsid w:val="00B037D1"/>
    <w:rsid w:val="00B1344C"/>
    <w:rsid w:val="00B156AD"/>
    <w:rsid w:val="00B306F7"/>
    <w:rsid w:val="00B33CC4"/>
    <w:rsid w:val="00B34F57"/>
    <w:rsid w:val="00B43ADF"/>
    <w:rsid w:val="00B5131B"/>
    <w:rsid w:val="00B567C0"/>
    <w:rsid w:val="00B60F12"/>
    <w:rsid w:val="00B646D4"/>
    <w:rsid w:val="00B6490B"/>
    <w:rsid w:val="00B844D0"/>
    <w:rsid w:val="00B9532D"/>
    <w:rsid w:val="00B961A4"/>
    <w:rsid w:val="00BA35CD"/>
    <w:rsid w:val="00BB105A"/>
    <w:rsid w:val="00BB7949"/>
    <w:rsid w:val="00BC1F35"/>
    <w:rsid w:val="00BD01A5"/>
    <w:rsid w:val="00BF67C2"/>
    <w:rsid w:val="00C02818"/>
    <w:rsid w:val="00C1426F"/>
    <w:rsid w:val="00C47BCD"/>
    <w:rsid w:val="00C55F25"/>
    <w:rsid w:val="00C731E3"/>
    <w:rsid w:val="00CA0847"/>
    <w:rsid w:val="00CA2291"/>
    <w:rsid w:val="00CA3AF3"/>
    <w:rsid w:val="00CB29A8"/>
    <w:rsid w:val="00CC33A4"/>
    <w:rsid w:val="00CC6D06"/>
    <w:rsid w:val="00CD1A4A"/>
    <w:rsid w:val="00CE6EA9"/>
    <w:rsid w:val="00CF17A2"/>
    <w:rsid w:val="00D023E1"/>
    <w:rsid w:val="00D03624"/>
    <w:rsid w:val="00D47675"/>
    <w:rsid w:val="00D53605"/>
    <w:rsid w:val="00D708C9"/>
    <w:rsid w:val="00D71C7E"/>
    <w:rsid w:val="00D93A45"/>
    <w:rsid w:val="00D95780"/>
    <w:rsid w:val="00DB57F7"/>
    <w:rsid w:val="00DB5FE5"/>
    <w:rsid w:val="00DD797C"/>
    <w:rsid w:val="00DE291A"/>
    <w:rsid w:val="00E042CF"/>
    <w:rsid w:val="00E0462F"/>
    <w:rsid w:val="00E224C7"/>
    <w:rsid w:val="00E255D6"/>
    <w:rsid w:val="00E50BD3"/>
    <w:rsid w:val="00E65870"/>
    <w:rsid w:val="00E71D7E"/>
    <w:rsid w:val="00E91646"/>
    <w:rsid w:val="00EA6AF8"/>
    <w:rsid w:val="00EE2933"/>
    <w:rsid w:val="00EF2603"/>
    <w:rsid w:val="00F42282"/>
    <w:rsid w:val="00F429D8"/>
    <w:rsid w:val="00F51663"/>
    <w:rsid w:val="00F72A35"/>
    <w:rsid w:val="00F72E8B"/>
    <w:rsid w:val="00F7301E"/>
    <w:rsid w:val="00F93EDE"/>
    <w:rsid w:val="00F97B47"/>
    <w:rsid w:val="00FD0535"/>
    <w:rsid w:val="00FD0CE0"/>
    <w:rsid w:val="00FE6238"/>
    <w:rsid w:val="01654184"/>
    <w:rsid w:val="019950E8"/>
    <w:rsid w:val="04936EE4"/>
    <w:rsid w:val="053E6A1A"/>
    <w:rsid w:val="06AB2B02"/>
    <w:rsid w:val="0E0B1044"/>
    <w:rsid w:val="0E8A2DAC"/>
    <w:rsid w:val="0F082F17"/>
    <w:rsid w:val="10D526EB"/>
    <w:rsid w:val="113E0837"/>
    <w:rsid w:val="13171E79"/>
    <w:rsid w:val="14787FD7"/>
    <w:rsid w:val="14B7508A"/>
    <w:rsid w:val="16EC2100"/>
    <w:rsid w:val="187D63AE"/>
    <w:rsid w:val="1A085187"/>
    <w:rsid w:val="1C0E778F"/>
    <w:rsid w:val="21114778"/>
    <w:rsid w:val="21680B92"/>
    <w:rsid w:val="2461545B"/>
    <w:rsid w:val="25303265"/>
    <w:rsid w:val="299562A8"/>
    <w:rsid w:val="2A2F54A8"/>
    <w:rsid w:val="2C100E57"/>
    <w:rsid w:val="2E4122F1"/>
    <w:rsid w:val="2E6E52F6"/>
    <w:rsid w:val="2FEE2669"/>
    <w:rsid w:val="3432402E"/>
    <w:rsid w:val="351D1FD7"/>
    <w:rsid w:val="35562319"/>
    <w:rsid w:val="35963C65"/>
    <w:rsid w:val="364A2E17"/>
    <w:rsid w:val="373D24BC"/>
    <w:rsid w:val="375241BA"/>
    <w:rsid w:val="37B36691"/>
    <w:rsid w:val="394B0961"/>
    <w:rsid w:val="39897C3B"/>
    <w:rsid w:val="3CFE2294"/>
    <w:rsid w:val="3EFC19A1"/>
    <w:rsid w:val="421A5418"/>
    <w:rsid w:val="42A7020D"/>
    <w:rsid w:val="43873C80"/>
    <w:rsid w:val="46097C4A"/>
    <w:rsid w:val="464F6361"/>
    <w:rsid w:val="497E0E3E"/>
    <w:rsid w:val="4A012D63"/>
    <w:rsid w:val="4B8C3D88"/>
    <w:rsid w:val="4E2C0C42"/>
    <w:rsid w:val="4E4E70BF"/>
    <w:rsid w:val="503040E6"/>
    <w:rsid w:val="555A4EF2"/>
    <w:rsid w:val="55D23DF4"/>
    <w:rsid w:val="56252B84"/>
    <w:rsid w:val="5637484F"/>
    <w:rsid w:val="581B39F6"/>
    <w:rsid w:val="5A933C7F"/>
    <w:rsid w:val="5C86208C"/>
    <w:rsid w:val="5CB44644"/>
    <w:rsid w:val="5D0E1762"/>
    <w:rsid w:val="5E5C39C0"/>
    <w:rsid w:val="67A564F8"/>
    <w:rsid w:val="68A57FDD"/>
    <w:rsid w:val="69A26FA6"/>
    <w:rsid w:val="69AF4ABE"/>
    <w:rsid w:val="6A531BA4"/>
    <w:rsid w:val="6B4F039A"/>
    <w:rsid w:val="6CA41B94"/>
    <w:rsid w:val="6D217784"/>
    <w:rsid w:val="6EA63BDB"/>
    <w:rsid w:val="72084FCD"/>
    <w:rsid w:val="72A42BC2"/>
    <w:rsid w:val="736E51D0"/>
    <w:rsid w:val="73F27A45"/>
    <w:rsid w:val="75EB0C86"/>
    <w:rsid w:val="7C0F1109"/>
    <w:rsid w:val="7CA14199"/>
    <w:rsid w:val="7CD055F3"/>
    <w:rsid w:val="7F2D1C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6ED2"/>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uiPriority w:val="99"/>
    <w:unhideWhenUsed/>
    <w:qFormat/>
    <w:rsid w:val="008F6ED2"/>
    <w:rPr>
      <w:sz w:val="18"/>
      <w:szCs w:val="18"/>
    </w:rPr>
  </w:style>
  <w:style w:type="paragraph" w:styleId="a4">
    <w:name w:val="footer"/>
    <w:basedOn w:val="a"/>
    <w:uiPriority w:val="99"/>
    <w:unhideWhenUsed/>
    <w:qFormat/>
    <w:rsid w:val="008F6ED2"/>
    <w:pPr>
      <w:tabs>
        <w:tab w:val="center" w:pos="4153"/>
        <w:tab w:val="right" w:pos="8306"/>
      </w:tabs>
      <w:snapToGrid w:val="0"/>
      <w:jc w:val="left"/>
    </w:pPr>
    <w:rPr>
      <w:sz w:val="18"/>
    </w:rPr>
  </w:style>
  <w:style w:type="paragraph" w:styleId="a5">
    <w:name w:val="header"/>
    <w:basedOn w:val="a"/>
    <w:uiPriority w:val="99"/>
    <w:unhideWhenUsed/>
    <w:qFormat/>
    <w:rsid w:val="008F6E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8F6E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158</Words>
  <Characters>902</Characters>
  <Application>Microsoft Office Word</Application>
  <DocSecurity>0</DocSecurity>
  <Lines>7</Lines>
  <Paragraphs>2</Paragraphs>
  <ScaleCrop>false</ScaleCrop>
  <Company>微软中国</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wei1</dc:creator>
  <cp:lastModifiedBy>李文斌</cp:lastModifiedBy>
  <cp:revision>6</cp:revision>
  <cp:lastPrinted>2024-06-04T02:56:00Z</cp:lastPrinted>
  <dcterms:created xsi:type="dcterms:W3CDTF">2021-06-09T02:30:00Z</dcterms:created>
  <dcterms:modified xsi:type="dcterms:W3CDTF">2024-12-31T06:48:00Z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0D345A4539B64C318737139945CA8E9E</vt:lpwstr>
  </property>
</Properties>
</file>