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5842E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b/>
          <w:bCs/>
          <w:sz w:val="32"/>
          <w:szCs w:val="32"/>
        </w:rPr>
      </w:pPr>
      <w:r>
        <w:rPr>
          <w:rFonts w:hint="eastAsia"/>
          <w:b/>
          <w:bCs/>
          <w:sz w:val="32"/>
          <w:szCs w:val="32"/>
          <w:lang w:eastAsia="zh-CN"/>
        </w:rPr>
        <w:t>图书馆2026年数据库采购项目（二次）</w:t>
      </w:r>
      <w:r>
        <w:rPr>
          <w:rFonts w:hint="eastAsia"/>
          <w:b/>
          <w:bCs/>
          <w:sz w:val="32"/>
          <w:szCs w:val="32"/>
          <w:lang w:val="en-US" w:eastAsia="zh-CN"/>
        </w:rPr>
        <w:t>中标</w:t>
      </w:r>
      <w:r>
        <w:rPr>
          <w:rFonts w:hint="eastAsia"/>
          <w:b/>
          <w:bCs/>
          <w:sz w:val="32"/>
          <w:szCs w:val="32"/>
          <w:lang w:eastAsia="zh-CN"/>
        </w:rPr>
        <w:t>公告（采购包1、2、3）</w:t>
      </w:r>
    </w:p>
    <w:p w14:paraId="40236987">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bCs/>
          <w:sz w:val="24"/>
          <w:szCs w:val="24"/>
        </w:rPr>
      </w:pPr>
      <w:r>
        <w:rPr>
          <w:rFonts w:hint="eastAsia" w:ascii="宋体" w:hAnsi="宋体" w:eastAsia="宋体" w:cs="宋体"/>
          <w:b/>
          <w:bCs/>
          <w:sz w:val="24"/>
          <w:szCs w:val="24"/>
        </w:rPr>
        <w:t>一、项目编号：</w:t>
      </w:r>
      <w:r>
        <w:rPr>
          <w:rFonts w:hint="eastAsia" w:ascii="宋体" w:hAnsi="宋体" w:eastAsia="宋体" w:cs="宋体"/>
          <w:b/>
          <w:bCs/>
          <w:sz w:val="24"/>
          <w:szCs w:val="24"/>
          <w:lang w:eastAsia="zh-CN"/>
        </w:rPr>
        <w:t>FJMH-GK-2026-041-1</w:t>
      </w:r>
      <w:r>
        <w:rPr>
          <w:rFonts w:hint="eastAsia" w:ascii="宋体" w:hAnsi="宋体" w:eastAsia="宋体" w:cs="宋体"/>
          <w:b/>
          <w:bCs/>
          <w:sz w:val="24"/>
          <w:szCs w:val="24"/>
        </w:rPr>
        <w:t>（招标文件编号：</w:t>
      </w:r>
      <w:r>
        <w:rPr>
          <w:rFonts w:hint="eastAsia" w:ascii="宋体" w:hAnsi="宋体" w:eastAsia="宋体" w:cs="宋体"/>
          <w:b/>
          <w:bCs/>
          <w:sz w:val="24"/>
          <w:szCs w:val="24"/>
          <w:lang w:eastAsia="zh-CN"/>
        </w:rPr>
        <w:t>FJMH-GK-2026-041-1</w:t>
      </w:r>
      <w:r>
        <w:rPr>
          <w:rFonts w:hint="eastAsia" w:ascii="宋体" w:hAnsi="宋体" w:eastAsia="宋体" w:cs="宋体"/>
          <w:b/>
          <w:bCs/>
          <w:sz w:val="24"/>
          <w:szCs w:val="24"/>
        </w:rPr>
        <w:t>）</w:t>
      </w:r>
    </w:p>
    <w:p w14:paraId="4C6EB529">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bCs/>
          <w:sz w:val="24"/>
          <w:szCs w:val="24"/>
          <w:lang w:eastAsia="zh-CN"/>
        </w:rPr>
      </w:pPr>
      <w:r>
        <w:rPr>
          <w:rFonts w:hint="eastAsia" w:ascii="宋体" w:hAnsi="宋体" w:eastAsia="宋体" w:cs="宋体"/>
          <w:b/>
          <w:bCs/>
          <w:sz w:val="24"/>
          <w:szCs w:val="24"/>
        </w:rPr>
        <w:t>二、项目名称：</w:t>
      </w:r>
      <w:r>
        <w:rPr>
          <w:rFonts w:hint="eastAsia" w:ascii="宋体" w:hAnsi="宋体" w:eastAsia="宋体" w:cs="宋体"/>
          <w:b/>
          <w:bCs/>
          <w:sz w:val="24"/>
          <w:szCs w:val="24"/>
          <w:lang w:eastAsia="zh-CN"/>
        </w:rPr>
        <w:t>图书馆2026年数据库采购项目（二次）</w:t>
      </w:r>
    </w:p>
    <w:p w14:paraId="228D7F5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bCs/>
          <w:sz w:val="24"/>
          <w:szCs w:val="24"/>
        </w:rPr>
      </w:pPr>
      <w:r>
        <w:rPr>
          <w:rFonts w:hint="eastAsia" w:ascii="宋体" w:hAnsi="宋体" w:eastAsia="宋体" w:cs="宋体"/>
          <w:b/>
          <w:bCs/>
          <w:sz w:val="24"/>
          <w:szCs w:val="24"/>
        </w:rPr>
        <w:t>三、中标（成交）信息</w:t>
      </w:r>
    </w:p>
    <w:p w14:paraId="2A430D4B">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采购包1</w:t>
      </w:r>
    </w:p>
    <w:p w14:paraId="4B962AF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rPr>
        <w:t>供应商名称：</w:t>
      </w:r>
      <w:r>
        <w:rPr>
          <w:rFonts w:hint="eastAsia" w:ascii="宋体" w:hAnsi="宋体" w:eastAsia="宋体" w:cs="宋体"/>
          <w:i w:val="0"/>
          <w:iCs w:val="0"/>
          <w:color w:val="000000"/>
          <w:kern w:val="0"/>
          <w:sz w:val="24"/>
          <w:szCs w:val="24"/>
          <w:u w:val="none"/>
          <w:lang w:val="en-US" w:eastAsia="zh-CN" w:bidi="ar"/>
        </w:rPr>
        <w:t>中科软股（南京）信息技术有限公司</w:t>
      </w:r>
    </w:p>
    <w:p w14:paraId="515BE71E">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rPr>
        <w:t>供应商地址：中国（江苏）自由贸易试验区南京片区七里桥北路1号南京江北新</w:t>
      </w:r>
      <w:bookmarkStart w:id="0" w:name="_GoBack"/>
      <w:bookmarkEnd w:id="0"/>
      <w:r>
        <w:rPr>
          <w:rFonts w:hint="eastAsia" w:ascii="宋体" w:hAnsi="宋体" w:eastAsia="宋体" w:cs="宋体"/>
          <w:sz w:val="24"/>
          <w:szCs w:val="24"/>
        </w:rPr>
        <w:t>区人力资源服务产业园一期17栋106-879室</w:t>
      </w:r>
    </w:p>
    <w:p w14:paraId="5EBC2E74">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中标（成交）金额：39850.00（元）</w:t>
      </w:r>
    </w:p>
    <w:p w14:paraId="66362A85">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采购包2</w:t>
      </w:r>
    </w:p>
    <w:p w14:paraId="4B3E9A59">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rPr>
        <w:t>供应商名称：</w:t>
      </w:r>
      <w:r>
        <w:rPr>
          <w:rFonts w:hint="eastAsia" w:ascii="宋体" w:hAnsi="宋体" w:eastAsia="宋体" w:cs="宋体"/>
          <w:i w:val="0"/>
          <w:iCs w:val="0"/>
          <w:color w:val="000000"/>
          <w:kern w:val="0"/>
          <w:sz w:val="24"/>
          <w:szCs w:val="24"/>
          <w:u w:val="none"/>
          <w:lang w:val="en-US" w:eastAsia="zh-CN" w:bidi="ar"/>
        </w:rPr>
        <w:t>北京爱迪科森教育科技股份有限公司</w:t>
      </w:r>
    </w:p>
    <w:p w14:paraId="1D1B489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rPr>
        <w:t>供应商地址：北京市海淀区上地信息路1号(北京实创高科技发展总公司1-1,1-2号)1-1幢1层A栋1001室</w:t>
      </w:r>
    </w:p>
    <w:p w14:paraId="0A4DA334">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中标（成交）金额：</w:t>
      </w:r>
      <w:r>
        <w:rPr>
          <w:rFonts w:hint="eastAsia" w:ascii="宋体" w:hAnsi="宋体" w:eastAsia="宋体" w:cs="宋体"/>
          <w:i w:val="0"/>
          <w:iCs w:val="0"/>
          <w:color w:val="000000"/>
          <w:kern w:val="0"/>
          <w:sz w:val="24"/>
          <w:szCs w:val="24"/>
          <w:u w:val="none"/>
          <w:lang w:val="en-US" w:eastAsia="zh-CN" w:bidi="ar"/>
        </w:rPr>
        <w:t>40000.00</w:t>
      </w:r>
      <w:r>
        <w:rPr>
          <w:rFonts w:hint="eastAsia" w:ascii="宋体" w:hAnsi="宋体" w:eastAsia="宋体" w:cs="宋体"/>
          <w:sz w:val="24"/>
          <w:szCs w:val="24"/>
        </w:rPr>
        <w:t>（元）</w:t>
      </w:r>
    </w:p>
    <w:p w14:paraId="51FABD42">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采购包3</w:t>
      </w:r>
    </w:p>
    <w:p w14:paraId="6EADB9B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rPr>
        <w:t>供应商名称：</w:t>
      </w:r>
      <w:r>
        <w:rPr>
          <w:rFonts w:hint="eastAsia" w:ascii="宋体" w:hAnsi="宋体" w:eastAsia="宋体" w:cs="宋体"/>
          <w:i w:val="0"/>
          <w:iCs w:val="0"/>
          <w:color w:val="000000"/>
          <w:kern w:val="0"/>
          <w:sz w:val="24"/>
          <w:szCs w:val="24"/>
          <w:u w:val="none"/>
          <w:lang w:val="en-US" w:eastAsia="zh-CN" w:bidi="ar"/>
        </w:rPr>
        <w:t>中科软股（南京）信息技术有限公司</w:t>
      </w:r>
    </w:p>
    <w:p w14:paraId="65A6D9C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rPr>
        <w:t>供应商地址：中国（江苏）自由贸易试验区南京片区七里桥北路1号南京江北新区人力资源服务产业园一期17栋106-879室</w:t>
      </w:r>
    </w:p>
    <w:p w14:paraId="299ACE6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中标（成交）金额：</w:t>
      </w:r>
      <w:r>
        <w:rPr>
          <w:rFonts w:hint="eastAsia" w:ascii="宋体" w:hAnsi="宋体" w:eastAsia="宋体" w:cs="宋体"/>
          <w:i w:val="0"/>
          <w:iCs w:val="0"/>
          <w:color w:val="000000"/>
          <w:kern w:val="0"/>
          <w:sz w:val="24"/>
          <w:szCs w:val="24"/>
          <w:u w:val="none"/>
          <w:lang w:val="en-US" w:eastAsia="zh-CN" w:bidi="ar"/>
        </w:rPr>
        <w:t>49850.00</w:t>
      </w:r>
      <w:r>
        <w:rPr>
          <w:rFonts w:hint="eastAsia" w:ascii="宋体" w:hAnsi="宋体" w:eastAsia="宋体" w:cs="宋体"/>
          <w:sz w:val="24"/>
          <w:szCs w:val="24"/>
        </w:rPr>
        <w:t>（元）</w:t>
      </w:r>
    </w:p>
    <w:p w14:paraId="156B2D9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bCs/>
          <w:sz w:val="24"/>
          <w:szCs w:val="24"/>
        </w:rPr>
      </w:pPr>
      <w:r>
        <w:rPr>
          <w:rFonts w:hint="eastAsia" w:ascii="宋体" w:hAnsi="宋体" w:eastAsia="宋体" w:cs="宋体"/>
          <w:b/>
          <w:bCs/>
          <w:sz w:val="24"/>
          <w:szCs w:val="24"/>
        </w:rPr>
        <w:t>四、主要标的信息</w:t>
      </w:r>
    </w:p>
    <w:p w14:paraId="3331A35D">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采购包1：</w:t>
      </w:r>
    </w:p>
    <w:tbl>
      <w:tblPr>
        <w:tblStyle w:val="7"/>
        <w:tblW w:w="9638" w:type="dxa"/>
        <w:tblInd w:w="0" w:type="dxa"/>
        <w:tblBorders>
          <w:top w:val="outset" w:color="auto" w:sz="18" w:space="0"/>
          <w:left w:val="outset" w:color="auto" w:sz="18" w:space="0"/>
          <w:bottom w:val="outset" w:color="auto" w:sz="18" w:space="0"/>
          <w:right w:val="outset" w:color="auto" w:sz="18" w:space="0"/>
          <w:insideH w:val="outset" w:color="auto" w:sz="18" w:space="0"/>
          <w:insideV w:val="outset" w:color="auto" w:sz="18" w:space="0"/>
        </w:tblBorders>
        <w:shd w:val="clear" w:color="auto" w:fill="FFFFFF"/>
        <w:tblLayout w:type="autofit"/>
        <w:tblCellMar>
          <w:top w:w="0" w:type="dxa"/>
          <w:left w:w="0" w:type="dxa"/>
          <w:bottom w:w="0" w:type="dxa"/>
          <w:right w:w="0" w:type="dxa"/>
        </w:tblCellMar>
      </w:tblPr>
      <w:tblGrid>
        <w:gridCol w:w="552"/>
        <w:gridCol w:w="1237"/>
        <w:gridCol w:w="2066"/>
        <w:gridCol w:w="2012"/>
        <w:gridCol w:w="1701"/>
        <w:gridCol w:w="2070"/>
      </w:tblGrid>
      <w:tr w14:paraId="155DB4AC">
        <w:tblPrEx>
          <w:tblBorders>
            <w:top w:val="outset" w:color="auto" w:sz="18" w:space="0"/>
            <w:left w:val="outset" w:color="auto" w:sz="18" w:space="0"/>
            <w:bottom w:val="outset" w:color="auto" w:sz="18" w:space="0"/>
            <w:right w:val="outset" w:color="auto" w:sz="18" w:space="0"/>
            <w:insideH w:val="outset" w:color="auto" w:sz="18" w:space="0"/>
            <w:insideV w:val="outset" w:color="auto" w:sz="18" w:space="0"/>
          </w:tblBorders>
          <w:shd w:val="clear" w:color="auto" w:fill="FFFFFF"/>
          <w:tblCellMar>
            <w:top w:w="0" w:type="dxa"/>
            <w:left w:w="0" w:type="dxa"/>
            <w:bottom w:w="0" w:type="dxa"/>
            <w:right w:w="0" w:type="dxa"/>
          </w:tblCellMar>
        </w:tblPrEx>
        <w:tc>
          <w:tcPr>
            <w:tcW w:w="552" w:type="dxa"/>
            <w:tcBorders>
              <w:top w:val="outset" w:color="auto" w:sz="6" w:space="0"/>
              <w:left w:val="outset" w:color="auto" w:sz="8" w:space="0"/>
              <w:bottom w:val="outset" w:color="auto" w:sz="8" w:space="0"/>
              <w:right w:val="outset" w:color="auto" w:sz="8" w:space="0"/>
            </w:tcBorders>
            <w:shd w:val="clear" w:color="auto" w:fill="FFFFFF"/>
            <w:vAlign w:val="center"/>
          </w:tcPr>
          <w:p w14:paraId="67C62F5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序号</w:t>
            </w:r>
          </w:p>
        </w:tc>
        <w:tc>
          <w:tcPr>
            <w:tcW w:w="1237" w:type="dxa"/>
            <w:tcBorders>
              <w:top w:val="outset" w:color="auto" w:sz="6" w:space="0"/>
              <w:left w:val="outset" w:color="auto" w:sz="8" w:space="0"/>
              <w:bottom w:val="outset" w:color="auto" w:sz="8" w:space="0"/>
              <w:right w:val="outset" w:color="auto" w:sz="8" w:space="0"/>
            </w:tcBorders>
            <w:shd w:val="clear" w:color="auto" w:fill="FFFFFF"/>
            <w:vAlign w:val="center"/>
          </w:tcPr>
          <w:p w14:paraId="3BC1C05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供应商名称</w:t>
            </w:r>
          </w:p>
        </w:tc>
        <w:tc>
          <w:tcPr>
            <w:tcW w:w="2066" w:type="dxa"/>
            <w:tcBorders>
              <w:top w:val="outset" w:color="auto" w:sz="6" w:space="0"/>
              <w:left w:val="outset" w:color="auto" w:sz="8" w:space="0"/>
              <w:bottom w:val="outset" w:color="auto" w:sz="8" w:space="0"/>
              <w:right w:val="outset" w:color="auto" w:sz="8" w:space="0"/>
            </w:tcBorders>
            <w:shd w:val="clear" w:color="auto" w:fill="FFFFFF"/>
            <w:vAlign w:val="center"/>
          </w:tcPr>
          <w:p w14:paraId="051BC4C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服务范围</w:t>
            </w:r>
          </w:p>
        </w:tc>
        <w:tc>
          <w:tcPr>
            <w:tcW w:w="2012" w:type="dxa"/>
            <w:tcBorders>
              <w:top w:val="outset" w:color="auto" w:sz="6" w:space="0"/>
              <w:left w:val="outset" w:color="auto" w:sz="8" w:space="0"/>
              <w:bottom w:val="outset" w:color="auto" w:sz="8" w:space="0"/>
              <w:right w:val="outset" w:color="auto" w:sz="8" w:space="0"/>
            </w:tcBorders>
            <w:shd w:val="clear" w:color="auto" w:fill="FFFFFF"/>
            <w:vAlign w:val="center"/>
          </w:tcPr>
          <w:p w14:paraId="251B16F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服务要求</w:t>
            </w:r>
          </w:p>
        </w:tc>
        <w:tc>
          <w:tcPr>
            <w:tcW w:w="1701" w:type="dxa"/>
            <w:tcBorders>
              <w:top w:val="outset" w:color="auto" w:sz="6" w:space="0"/>
              <w:left w:val="outset" w:color="auto" w:sz="8" w:space="0"/>
              <w:bottom w:val="outset" w:color="auto" w:sz="8" w:space="0"/>
              <w:right w:val="outset" w:color="auto" w:sz="8" w:space="0"/>
            </w:tcBorders>
            <w:shd w:val="clear" w:color="auto" w:fill="FFFFFF"/>
            <w:vAlign w:val="center"/>
          </w:tcPr>
          <w:p w14:paraId="6DBF7DF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服务时间</w:t>
            </w:r>
          </w:p>
        </w:tc>
        <w:tc>
          <w:tcPr>
            <w:tcW w:w="2070" w:type="dxa"/>
            <w:tcBorders>
              <w:top w:val="outset" w:color="auto" w:sz="6" w:space="0"/>
              <w:left w:val="outset" w:color="auto" w:sz="8" w:space="0"/>
              <w:bottom w:val="outset" w:color="auto" w:sz="8" w:space="0"/>
              <w:right w:val="outset" w:color="auto" w:sz="8" w:space="0"/>
            </w:tcBorders>
            <w:shd w:val="clear" w:color="auto" w:fill="FFFFFF"/>
            <w:vAlign w:val="center"/>
          </w:tcPr>
          <w:p w14:paraId="489D993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服务标准</w:t>
            </w:r>
          </w:p>
        </w:tc>
      </w:tr>
      <w:tr w14:paraId="4EB6E70A">
        <w:tblPrEx>
          <w:tblBorders>
            <w:top w:val="outset" w:color="auto" w:sz="18" w:space="0"/>
            <w:left w:val="outset" w:color="auto" w:sz="18" w:space="0"/>
            <w:bottom w:val="outset" w:color="auto" w:sz="18" w:space="0"/>
            <w:right w:val="outset" w:color="auto" w:sz="18" w:space="0"/>
            <w:insideH w:val="outset" w:color="auto" w:sz="18" w:space="0"/>
            <w:insideV w:val="outset" w:color="auto" w:sz="18" w:space="0"/>
          </w:tblBorders>
          <w:shd w:val="clear" w:color="auto" w:fill="FFFFFF"/>
          <w:tblCellMar>
            <w:top w:w="0" w:type="dxa"/>
            <w:left w:w="0" w:type="dxa"/>
            <w:bottom w:w="0" w:type="dxa"/>
            <w:right w:w="0" w:type="dxa"/>
          </w:tblCellMar>
        </w:tblPrEx>
        <w:tc>
          <w:tcPr>
            <w:tcW w:w="552" w:type="dxa"/>
            <w:tcBorders>
              <w:top w:val="outset" w:color="auto" w:sz="6" w:space="0"/>
              <w:left w:val="outset" w:color="auto" w:sz="8" w:space="0"/>
              <w:bottom w:val="outset" w:color="auto" w:sz="8" w:space="0"/>
              <w:right w:val="outset" w:color="auto" w:sz="8" w:space="0"/>
            </w:tcBorders>
            <w:shd w:val="clear" w:color="auto" w:fill="FFFFFF"/>
            <w:vAlign w:val="center"/>
          </w:tcPr>
          <w:p w14:paraId="7AC824B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w:t>
            </w:r>
          </w:p>
        </w:tc>
        <w:tc>
          <w:tcPr>
            <w:tcW w:w="1237" w:type="dxa"/>
            <w:tcBorders>
              <w:top w:val="outset" w:color="auto" w:sz="6" w:space="0"/>
              <w:left w:val="outset" w:color="auto" w:sz="8" w:space="0"/>
              <w:bottom w:val="outset" w:color="auto" w:sz="8" w:space="0"/>
              <w:right w:val="outset" w:color="auto" w:sz="8" w:space="0"/>
            </w:tcBorders>
            <w:shd w:val="clear" w:color="auto" w:fill="FFFFFF"/>
            <w:vAlign w:val="center"/>
          </w:tcPr>
          <w:p w14:paraId="0B4283F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i w:val="0"/>
                <w:iCs w:val="0"/>
                <w:color w:val="000000"/>
                <w:kern w:val="0"/>
                <w:sz w:val="24"/>
                <w:szCs w:val="24"/>
                <w:u w:val="none"/>
                <w:lang w:val="en-US" w:eastAsia="zh-CN" w:bidi="ar"/>
              </w:rPr>
              <w:t>中科软股（南京）信息技术有限公司</w:t>
            </w:r>
          </w:p>
        </w:tc>
        <w:tc>
          <w:tcPr>
            <w:tcW w:w="2066" w:type="dxa"/>
            <w:tcBorders>
              <w:top w:val="outset" w:color="auto" w:sz="6" w:space="0"/>
              <w:left w:val="outset" w:color="auto" w:sz="8" w:space="0"/>
              <w:bottom w:val="outset" w:color="auto" w:sz="8" w:space="0"/>
              <w:right w:val="outset" w:color="auto" w:sz="8" w:space="0"/>
            </w:tcBorders>
            <w:shd w:val="clear" w:color="auto" w:fill="FFFFFF"/>
            <w:vAlign w:val="center"/>
          </w:tcPr>
          <w:p w14:paraId="27E2CE1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val="0"/>
                <w:bCs w:val="0"/>
                <w:color w:val="auto"/>
                <w:sz w:val="24"/>
                <w:szCs w:val="24"/>
                <w:highlight w:val="none"/>
                <w:lang w:eastAsia="zh-CN"/>
              </w:rPr>
              <w:t>学科范围：应至少包含外语、计算机、司法、职业资格、财经、工程、医学等12大专辑，收录科目细类不得低于</w:t>
            </w:r>
            <w:r>
              <w:rPr>
                <w:rFonts w:hint="eastAsia" w:ascii="宋体" w:hAnsi="宋体" w:eastAsia="宋体" w:cs="宋体"/>
                <w:b w:val="0"/>
                <w:bCs w:val="0"/>
                <w:color w:val="auto"/>
                <w:sz w:val="24"/>
                <w:szCs w:val="24"/>
                <w:highlight w:val="none"/>
                <w:lang w:val="en-US" w:eastAsia="zh-CN"/>
              </w:rPr>
              <w:t>22</w:t>
            </w:r>
            <w:r>
              <w:rPr>
                <w:rFonts w:hint="eastAsia" w:ascii="宋体" w:hAnsi="宋体" w:eastAsia="宋体" w:cs="宋体"/>
                <w:b w:val="0"/>
                <w:bCs w:val="0"/>
                <w:color w:val="auto"/>
                <w:sz w:val="24"/>
                <w:szCs w:val="24"/>
                <w:highlight w:val="none"/>
                <w:lang w:eastAsia="zh-CN"/>
              </w:rPr>
              <w:t>00个，以满足学生的多样化学习需求</w:t>
            </w:r>
            <w:r>
              <w:rPr>
                <w:rFonts w:hint="eastAsia"/>
                <w:color w:val="auto"/>
                <w:sz w:val="24"/>
              </w:rPr>
              <w:t>。</w:t>
            </w:r>
            <w:r>
              <w:rPr>
                <w:rFonts w:hint="eastAsia" w:ascii="宋体" w:hAnsi="宋体" w:eastAsia="宋体" w:cs="宋体"/>
                <w:color w:val="auto"/>
                <w:sz w:val="24"/>
                <w:szCs w:val="24"/>
                <w:highlight w:val="none"/>
              </w:rPr>
              <w:t>等</w:t>
            </w:r>
            <w:r>
              <w:rPr>
                <w:rFonts w:hint="eastAsia" w:ascii="宋体" w:hAnsi="宋体" w:eastAsia="宋体" w:cs="宋体"/>
                <w:b w:val="0"/>
                <w:bCs w:val="0"/>
                <w:color w:val="auto"/>
                <w:sz w:val="24"/>
                <w:szCs w:val="24"/>
                <w:lang w:eastAsia="zh-CN"/>
              </w:rPr>
              <w:t>（详见招标文件）</w:t>
            </w:r>
          </w:p>
        </w:tc>
        <w:tc>
          <w:tcPr>
            <w:tcW w:w="2012" w:type="dxa"/>
            <w:tcBorders>
              <w:top w:val="outset" w:color="auto" w:sz="6" w:space="0"/>
              <w:left w:val="outset" w:color="auto" w:sz="8" w:space="0"/>
              <w:bottom w:val="outset" w:color="auto" w:sz="8" w:space="0"/>
              <w:right w:val="outset" w:color="auto" w:sz="8" w:space="0"/>
            </w:tcBorders>
            <w:shd w:val="clear" w:color="auto" w:fill="FFFFFF"/>
            <w:vAlign w:val="center"/>
          </w:tcPr>
          <w:p w14:paraId="0AB0036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eastAsia="zh-CN"/>
              </w:rPr>
            </w:pPr>
            <w:r>
              <w:rPr>
                <w:rFonts w:hint="eastAsia" w:ascii="宋体" w:hAnsi="宋体" w:eastAsia="宋体" w:cs="宋体"/>
                <w:b w:val="0"/>
                <w:bCs w:val="0"/>
                <w:color w:val="auto"/>
                <w:sz w:val="24"/>
                <w:szCs w:val="24"/>
                <w:highlight w:val="none"/>
                <w:lang w:eastAsia="zh-CN"/>
              </w:rPr>
              <w:t>试卷资源：数据库收录试卷总量不得低于</w:t>
            </w:r>
            <w:r>
              <w:rPr>
                <w:rFonts w:hint="eastAsia" w:ascii="宋体" w:hAnsi="宋体" w:eastAsia="宋体" w:cs="宋体"/>
                <w:b w:val="0"/>
                <w:bCs w:val="0"/>
                <w:color w:val="auto"/>
                <w:sz w:val="24"/>
                <w:szCs w:val="24"/>
                <w:highlight w:val="none"/>
                <w:lang w:val="en-US" w:eastAsia="zh-CN"/>
              </w:rPr>
              <w:t>37.7</w:t>
            </w:r>
            <w:r>
              <w:rPr>
                <w:rFonts w:hint="eastAsia" w:ascii="宋体" w:hAnsi="宋体" w:eastAsia="宋体" w:cs="宋体"/>
                <w:b w:val="0"/>
                <w:bCs w:val="0"/>
                <w:color w:val="auto"/>
                <w:sz w:val="24"/>
                <w:szCs w:val="24"/>
                <w:highlight w:val="none"/>
                <w:lang w:eastAsia="zh-CN"/>
              </w:rPr>
              <w:t>万套，视频总量不得低于</w:t>
            </w:r>
            <w:r>
              <w:rPr>
                <w:rFonts w:hint="eastAsia" w:ascii="宋体" w:hAnsi="宋体" w:eastAsia="宋体" w:cs="宋体"/>
                <w:b w:val="0"/>
                <w:bCs w:val="0"/>
                <w:color w:val="auto"/>
                <w:sz w:val="24"/>
                <w:szCs w:val="24"/>
                <w:highlight w:val="none"/>
                <w:lang w:val="en-US" w:eastAsia="zh-CN"/>
              </w:rPr>
              <w:t>11.2万课时</w:t>
            </w:r>
            <w:r>
              <w:rPr>
                <w:rFonts w:hint="eastAsia"/>
                <w:color w:val="auto"/>
                <w:sz w:val="24"/>
              </w:rPr>
              <w:t>。</w:t>
            </w:r>
            <w:r>
              <w:rPr>
                <w:rFonts w:hint="eastAsia" w:ascii="宋体" w:hAnsi="宋体" w:eastAsia="宋体" w:cs="宋体"/>
                <w:color w:val="auto"/>
                <w:sz w:val="24"/>
                <w:szCs w:val="24"/>
                <w:highlight w:val="none"/>
                <w:lang w:val="en-US" w:eastAsia="zh-CN"/>
              </w:rPr>
              <w:t>等</w:t>
            </w:r>
            <w:r>
              <w:rPr>
                <w:rFonts w:hint="eastAsia" w:ascii="宋体" w:hAnsi="宋体" w:eastAsia="宋体" w:cs="宋体"/>
                <w:b w:val="0"/>
                <w:bCs w:val="0"/>
                <w:color w:val="auto"/>
                <w:sz w:val="24"/>
                <w:szCs w:val="24"/>
                <w:lang w:eastAsia="zh-CN"/>
              </w:rPr>
              <w:t>（详见招标文件）</w:t>
            </w:r>
          </w:p>
        </w:tc>
        <w:tc>
          <w:tcPr>
            <w:tcW w:w="1701" w:type="dxa"/>
            <w:tcBorders>
              <w:top w:val="outset" w:color="auto" w:sz="6" w:space="0"/>
              <w:left w:val="outset" w:color="auto" w:sz="8" w:space="0"/>
              <w:bottom w:val="outset" w:color="auto" w:sz="8" w:space="0"/>
              <w:right w:val="outset" w:color="auto" w:sz="8" w:space="0"/>
            </w:tcBorders>
            <w:shd w:val="clear" w:color="auto" w:fill="FFFFFF"/>
            <w:vAlign w:val="center"/>
          </w:tcPr>
          <w:p w14:paraId="54920F7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eastAsia="zh-CN"/>
              </w:rPr>
            </w:pPr>
            <w:r>
              <w:rPr>
                <w:rFonts w:hint="eastAsia" w:ascii="宋体" w:hAnsi="宋体" w:eastAsia="宋体" w:cs="宋体"/>
                <w:color w:val="auto"/>
                <w:sz w:val="24"/>
                <w:szCs w:val="24"/>
                <w:highlight w:val="none"/>
                <w:lang w:val="en-US" w:eastAsia="zh-CN"/>
              </w:rPr>
              <w:t>自合同签订之日起开通数据库服务，项目服务期为自合同签订之日起1年</w:t>
            </w:r>
            <w:r>
              <w:rPr>
                <w:rFonts w:hint="eastAsia" w:ascii="宋体" w:hAnsi="宋体" w:eastAsia="宋体" w:cs="宋体"/>
                <w:sz w:val="24"/>
                <w:szCs w:val="24"/>
                <w:lang w:eastAsia="zh-CN"/>
              </w:rPr>
              <w:t>。</w:t>
            </w:r>
          </w:p>
        </w:tc>
        <w:tc>
          <w:tcPr>
            <w:tcW w:w="2070" w:type="dxa"/>
            <w:tcBorders>
              <w:top w:val="outset" w:color="auto" w:sz="6" w:space="0"/>
              <w:left w:val="outset" w:color="auto" w:sz="8" w:space="0"/>
              <w:bottom w:val="outset" w:color="auto" w:sz="8" w:space="0"/>
              <w:right w:val="outset" w:color="auto" w:sz="8" w:space="0"/>
            </w:tcBorders>
            <w:shd w:val="clear" w:color="auto" w:fill="FFFFFF"/>
            <w:vAlign w:val="center"/>
          </w:tcPr>
          <w:p w14:paraId="11519D6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color w:val="auto"/>
                <w:sz w:val="24"/>
                <w:szCs w:val="24"/>
                <w:highlight w:val="none"/>
              </w:rPr>
              <w:t>满足采购文件要求，经采购人验收合格并交付使用</w:t>
            </w:r>
            <w:r>
              <w:rPr>
                <w:rFonts w:hint="eastAsia" w:ascii="宋体" w:hAnsi="宋体" w:eastAsia="宋体" w:cs="宋体"/>
                <w:sz w:val="24"/>
                <w:szCs w:val="24"/>
                <w:lang w:eastAsia="zh-CN"/>
              </w:rPr>
              <w:t>。</w:t>
            </w:r>
            <w:r>
              <w:rPr>
                <w:rFonts w:hint="eastAsia" w:ascii="宋体" w:hAnsi="宋体" w:eastAsia="宋体" w:cs="宋体"/>
                <w:b w:val="0"/>
                <w:bCs w:val="0"/>
                <w:color w:val="auto"/>
                <w:sz w:val="24"/>
                <w:szCs w:val="24"/>
                <w:lang w:eastAsia="zh-CN"/>
              </w:rPr>
              <w:t>（详见招标文件）</w:t>
            </w:r>
          </w:p>
        </w:tc>
      </w:tr>
    </w:tbl>
    <w:p w14:paraId="4BDA9E54">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采购包2：</w:t>
      </w:r>
    </w:p>
    <w:tbl>
      <w:tblPr>
        <w:tblStyle w:val="7"/>
        <w:tblW w:w="9638" w:type="dxa"/>
        <w:tblInd w:w="0" w:type="dxa"/>
        <w:tblBorders>
          <w:top w:val="outset" w:color="auto" w:sz="18" w:space="0"/>
          <w:left w:val="outset" w:color="auto" w:sz="18" w:space="0"/>
          <w:bottom w:val="outset" w:color="auto" w:sz="18" w:space="0"/>
          <w:right w:val="outset" w:color="auto" w:sz="18" w:space="0"/>
          <w:insideH w:val="outset" w:color="auto" w:sz="18" w:space="0"/>
          <w:insideV w:val="outset" w:color="auto" w:sz="18" w:space="0"/>
        </w:tblBorders>
        <w:shd w:val="clear" w:color="auto" w:fill="FFFFFF"/>
        <w:tblLayout w:type="autofit"/>
        <w:tblCellMar>
          <w:top w:w="0" w:type="dxa"/>
          <w:left w:w="0" w:type="dxa"/>
          <w:bottom w:w="0" w:type="dxa"/>
          <w:right w:w="0" w:type="dxa"/>
        </w:tblCellMar>
      </w:tblPr>
      <w:tblGrid>
        <w:gridCol w:w="552"/>
        <w:gridCol w:w="1237"/>
        <w:gridCol w:w="2066"/>
        <w:gridCol w:w="2012"/>
        <w:gridCol w:w="1701"/>
        <w:gridCol w:w="2070"/>
      </w:tblGrid>
      <w:tr w14:paraId="76E820A8">
        <w:tblPrEx>
          <w:tblBorders>
            <w:top w:val="outset" w:color="auto" w:sz="18" w:space="0"/>
            <w:left w:val="outset" w:color="auto" w:sz="18" w:space="0"/>
            <w:bottom w:val="outset" w:color="auto" w:sz="18" w:space="0"/>
            <w:right w:val="outset" w:color="auto" w:sz="18" w:space="0"/>
            <w:insideH w:val="outset" w:color="auto" w:sz="18" w:space="0"/>
            <w:insideV w:val="outset" w:color="auto" w:sz="18" w:space="0"/>
          </w:tblBorders>
          <w:shd w:val="clear" w:color="auto" w:fill="FFFFFF"/>
          <w:tblCellMar>
            <w:top w:w="0" w:type="dxa"/>
            <w:left w:w="0" w:type="dxa"/>
            <w:bottom w:w="0" w:type="dxa"/>
            <w:right w:w="0" w:type="dxa"/>
          </w:tblCellMar>
        </w:tblPrEx>
        <w:tc>
          <w:tcPr>
            <w:tcW w:w="552" w:type="dxa"/>
            <w:tcBorders>
              <w:top w:val="outset" w:color="auto" w:sz="6" w:space="0"/>
              <w:left w:val="outset" w:color="auto" w:sz="8" w:space="0"/>
              <w:bottom w:val="outset" w:color="auto" w:sz="8" w:space="0"/>
              <w:right w:val="outset" w:color="auto" w:sz="8" w:space="0"/>
            </w:tcBorders>
            <w:shd w:val="clear" w:color="auto" w:fill="FFFFFF"/>
            <w:vAlign w:val="center"/>
          </w:tcPr>
          <w:p w14:paraId="6DC8572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序号</w:t>
            </w:r>
          </w:p>
        </w:tc>
        <w:tc>
          <w:tcPr>
            <w:tcW w:w="1237" w:type="dxa"/>
            <w:tcBorders>
              <w:top w:val="outset" w:color="auto" w:sz="6" w:space="0"/>
              <w:left w:val="outset" w:color="auto" w:sz="8" w:space="0"/>
              <w:bottom w:val="outset" w:color="auto" w:sz="8" w:space="0"/>
              <w:right w:val="outset" w:color="auto" w:sz="8" w:space="0"/>
            </w:tcBorders>
            <w:shd w:val="clear" w:color="auto" w:fill="FFFFFF"/>
            <w:vAlign w:val="center"/>
          </w:tcPr>
          <w:p w14:paraId="7BCC9C5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供应商名称</w:t>
            </w:r>
          </w:p>
        </w:tc>
        <w:tc>
          <w:tcPr>
            <w:tcW w:w="2066" w:type="dxa"/>
            <w:tcBorders>
              <w:top w:val="outset" w:color="auto" w:sz="6" w:space="0"/>
              <w:left w:val="outset" w:color="auto" w:sz="8" w:space="0"/>
              <w:bottom w:val="outset" w:color="auto" w:sz="8" w:space="0"/>
              <w:right w:val="outset" w:color="auto" w:sz="8" w:space="0"/>
            </w:tcBorders>
            <w:shd w:val="clear" w:color="auto" w:fill="FFFFFF"/>
            <w:vAlign w:val="center"/>
          </w:tcPr>
          <w:p w14:paraId="0D3B98E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服务范围</w:t>
            </w:r>
          </w:p>
        </w:tc>
        <w:tc>
          <w:tcPr>
            <w:tcW w:w="2012" w:type="dxa"/>
            <w:tcBorders>
              <w:top w:val="outset" w:color="auto" w:sz="6" w:space="0"/>
              <w:left w:val="outset" w:color="auto" w:sz="8" w:space="0"/>
              <w:bottom w:val="outset" w:color="auto" w:sz="8" w:space="0"/>
              <w:right w:val="outset" w:color="auto" w:sz="8" w:space="0"/>
            </w:tcBorders>
            <w:shd w:val="clear" w:color="auto" w:fill="FFFFFF"/>
            <w:vAlign w:val="center"/>
          </w:tcPr>
          <w:p w14:paraId="33EF9A7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服务要求</w:t>
            </w:r>
          </w:p>
        </w:tc>
        <w:tc>
          <w:tcPr>
            <w:tcW w:w="1701" w:type="dxa"/>
            <w:tcBorders>
              <w:top w:val="outset" w:color="auto" w:sz="6" w:space="0"/>
              <w:left w:val="outset" w:color="auto" w:sz="8" w:space="0"/>
              <w:bottom w:val="outset" w:color="auto" w:sz="8" w:space="0"/>
              <w:right w:val="outset" w:color="auto" w:sz="8" w:space="0"/>
            </w:tcBorders>
            <w:shd w:val="clear" w:color="auto" w:fill="FFFFFF"/>
            <w:vAlign w:val="center"/>
          </w:tcPr>
          <w:p w14:paraId="3F77A53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服务时间</w:t>
            </w:r>
          </w:p>
        </w:tc>
        <w:tc>
          <w:tcPr>
            <w:tcW w:w="2070" w:type="dxa"/>
            <w:tcBorders>
              <w:top w:val="outset" w:color="auto" w:sz="6" w:space="0"/>
              <w:left w:val="outset" w:color="auto" w:sz="8" w:space="0"/>
              <w:bottom w:val="outset" w:color="auto" w:sz="8" w:space="0"/>
              <w:right w:val="outset" w:color="auto" w:sz="8" w:space="0"/>
            </w:tcBorders>
            <w:shd w:val="clear" w:color="auto" w:fill="FFFFFF"/>
            <w:vAlign w:val="center"/>
          </w:tcPr>
          <w:p w14:paraId="7908026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服务标准</w:t>
            </w:r>
          </w:p>
        </w:tc>
      </w:tr>
      <w:tr w14:paraId="55C3272E">
        <w:tblPrEx>
          <w:tblBorders>
            <w:top w:val="outset" w:color="auto" w:sz="18" w:space="0"/>
            <w:left w:val="outset" w:color="auto" w:sz="18" w:space="0"/>
            <w:bottom w:val="outset" w:color="auto" w:sz="18" w:space="0"/>
            <w:right w:val="outset" w:color="auto" w:sz="18" w:space="0"/>
            <w:insideH w:val="outset" w:color="auto" w:sz="18" w:space="0"/>
            <w:insideV w:val="outset" w:color="auto" w:sz="18" w:space="0"/>
          </w:tblBorders>
          <w:shd w:val="clear" w:color="auto" w:fill="FFFFFF"/>
          <w:tblCellMar>
            <w:top w:w="0" w:type="dxa"/>
            <w:left w:w="0" w:type="dxa"/>
            <w:bottom w:w="0" w:type="dxa"/>
            <w:right w:w="0" w:type="dxa"/>
          </w:tblCellMar>
        </w:tblPrEx>
        <w:tc>
          <w:tcPr>
            <w:tcW w:w="552" w:type="dxa"/>
            <w:tcBorders>
              <w:top w:val="outset" w:color="auto" w:sz="6" w:space="0"/>
              <w:left w:val="outset" w:color="auto" w:sz="8" w:space="0"/>
              <w:bottom w:val="outset" w:color="auto" w:sz="8" w:space="0"/>
              <w:right w:val="outset" w:color="auto" w:sz="8" w:space="0"/>
            </w:tcBorders>
            <w:shd w:val="clear" w:color="auto" w:fill="FFFFFF"/>
            <w:vAlign w:val="center"/>
          </w:tcPr>
          <w:p w14:paraId="7397339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w:t>
            </w:r>
          </w:p>
        </w:tc>
        <w:tc>
          <w:tcPr>
            <w:tcW w:w="1237" w:type="dxa"/>
            <w:tcBorders>
              <w:top w:val="outset" w:color="auto" w:sz="6" w:space="0"/>
              <w:left w:val="outset" w:color="auto" w:sz="8" w:space="0"/>
              <w:bottom w:val="outset" w:color="auto" w:sz="8" w:space="0"/>
              <w:right w:val="outset" w:color="auto" w:sz="8" w:space="0"/>
            </w:tcBorders>
            <w:shd w:val="clear" w:color="auto" w:fill="FFFFFF"/>
            <w:vAlign w:val="center"/>
          </w:tcPr>
          <w:p w14:paraId="13C8914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i w:val="0"/>
                <w:iCs w:val="0"/>
                <w:color w:val="000000"/>
                <w:kern w:val="0"/>
                <w:sz w:val="24"/>
                <w:szCs w:val="24"/>
                <w:u w:val="none"/>
                <w:lang w:val="en-US" w:eastAsia="zh-CN" w:bidi="ar"/>
              </w:rPr>
              <w:t>北京爱迪科森教育科技股份有限公司</w:t>
            </w:r>
          </w:p>
        </w:tc>
        <w:tc>
          <w:tcPr>
            <w:tcW w:w="2066" w:type="dxa"/>
            <w:tcBorders>
              <w:top w:val="outset" w:color="auto" w:sz="6" w:space="0"/>
              <w:left w:val="outset" w:color="auto" w:sz="8" w:space="0"/>
              <w:bottom w:val="outset" w:color="auto" w:sz="8" w:space="0"/>
              <w:right w:val="outset" w:color="auto" w:sz="8" w:space="0"/>
            </w:tcBorders>
            <w:shd w:val="clear" w:color="auto" w:fill="FFFFFF"/>
            <w:vAlign w:val="center"/>
          </w:tcPr>
          <w:p w14:paraId="0549B54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color w:val="auto"/>
                <w:sz w:val="24"/>
              </w:rPr>
              <w:t>平台视频资源应满足在校大学生学习的需求，应包含“学术报告”和“学术鉴赏”两大资源板块</w:t>
            </w:r>
            <w:r>
              <w:rPr>
                <w:rFonts w:hint="eastAsia"/>
                <w:color w:val="auto"/>
                <w:sz w:val="24"/>
                <w:lang w:eastAsia="zh-CN"/>
              </w:rPr>
              <w:t>。</w:t>
            </w:r>
            <w:r>
              <w:rPr>
                <w:rFonts w:hint="eastAsia" w:ascii="宋体" w:hAnsi="宋体" w:eastAsia="宋体" w:cs="宋体"/>
                <w:color w:val="auto"/>
                <w:sz w:val="24"/>
                <w:szCs w:val="24"/>
                <w:highlight w:val="none"/>
              </w:rPr>
              <w:t>等</w:t>
            </w:r>
            <w:r>
              <w:rPr>
                <w:rFonts w:hint="eastAsia" w:ascii="宋体" w:hAnsi="宋体" w:eastAsia="宋体" w:cs="宋体"/>
                <w:b w:val="0"/>
                <w:bCs w:val="0"/>
                <w:color w:val="auto"/>
                <w:sz w:val="24"/>
                <w:szCs w:val="24"/>
                <w:lang w:eastAsia="zh-CN"/>
              </w:rPr>
              <w:t>（详见招标文件）</w:t>
            </w:r>
          </w:p>
        </w:tc>
        <w:tc>
          <w:tcPr>
            <w:tcW w:w="2012" w:type="dxa"/>
            <w:tcBorders>
              <w:top w:val="outset" w:color="auto" w:sz="6" w:space="0"/>
              <w:left w:val="outset" w:color="auto" w:sz="8" w:space="0"/>
              <w:bottom w:val="outset" w:color="auto" w:sz="8" w:space="0"/>
              <w:right w:val="outset" w:color="auto" w:sz="8" w:space="0"/>
            </w:tcBorders>
            <w:shd w:val="clear" w:color="auto" w:fill="FFFFFF"/>
            <w:vAlign w:val="center"/>
          </w:tcPr>
          <w:p w14:paraId="162EF461">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sz w:val="24"/>
                <w:szCs w:val="24"/>
                <w:lang w:eastAsia="zh-CN"/>
              </w:rPr>
            </w:pPr>
            <w:r>
              <w:rPr>
                <w:rFonts w:hint="eastAsia" w:ascii="宋体" w:hAnsi="宋体" w:eastAsia="宋体" w:cs="宋体"/>
                <w:color w:val="auto"/>
                <w:sz w:val="24"/>
                <w:szCs w:val="24"/>
                <w:highlight w:val="none"/>
              </w:rPr>
              <w:t>支持手机端访问。要求</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提供手机WAP版、微信小程序版的访问方式，实现资源内容的移动学习功能</w:t>
            </w:r>
            <w:r>
              <w:rPr>
                <w:rFonts w:hint="eastAsia"/>
                <w:color w:val="auto"/>
                <w:sz w:val="24"/>
              </w:rPr>
              <w:t>。</w:t>
            </w:r>
            <w:r>
              <w:rPr>
                <w:rFonts w:hint="eastAsia" w:ascii="宋体" w:hAnsi="宋体" w:eastAsia="宋体" w:cs="宋体"/>
                <w:color w:val="auto"/>
                <w:sz w:val="24"/>
                <w:szCs w:val="24"/>
                <w:highlight w:val="none"/>
                <w:lang w:val="en-US" w:eastAsia="zh-CN"/>
              </w:rPr>
              <w:t>等</w:t>
            </w:r>
            <w:r>
              <w:rPr>
                <w:rFonts w:hint="eastAsia" w:ascii="宋体" w:hAnsi="宋体" w:eastAsia="宋体" w:cs="宋体"/>
                <w:b w:val="0"/>
                <w:bCs w:val="0"/>
                <w:color w:val="auto"/>
                <w:sz w:val="24"/>
                <w:szCs w:val="24"/>
                <w:lang w:eastAsia="zh-CN"/>
              </w:rPr>
              <w:t>（详见招标文件）</w:t>
            </w:r>
          </w:p>
        </w:tc>
        <w:tc>
          <w:tcPr>
            <w:tcW w:w="1701" w:type="dxa"/>
            <w:tcBorders>
              <w:top w:val="outset" w:color="auto" w:sz="6" w:space="0"/>
              <w:left w:val="outset" w:color="auto" w:sz="8" w:space="0"/>
              <w:bottom w:val="outset" w:color="auto" w:sz="8" w:space="0"/>
              <w:right w:val="outset" w:color="auto" w:sz="8" w:space="0"/>
            </w:tcBorders>
            <w:shd w:val="clear" w:color="auto" w:fill="FFFFFF"/>
            <w:vAlign w:val="center"/>
          </w:tcPr>
          <w:p w14:paraId="42276FE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eastAsia="zh-CN"/>
              </w:rPr>
            </w:pPr>
            <w:r>
              <w:rPr>
                <w:rFonts w:hint="eastAsia" w:ascii="宋体" w:hAnsi="宋体" w:eastAsia="宋体" w:cs="宋体"/>
                <w:color w:val="auto"/>
                <w:sz w:val="24"/>
                <w:szCs w:val="24"/>
                <w:highlight w:val="none"/>
                <w:lang w:val="en-US" w:eastAsia="zh-CN"/>
              </w:rPr>
              <w:t>自合同签订之日起开通数据库服务，项目服务期为自合同签订之日起1年</w:t>
            </w:r>
            <w:r>
              <w:rPr>
                <w:rFonts w:hint="eastAsia" w:ascii="宋体" w:hAnsi="宋体" w:eastAsia="宋体" w:cs="宋体"/>
                <w:sz w:val="24"/>
                <w:szCs w:val="24"/>
                <w:lang w:eastAsia="zh-CN"/>
              </w:rPr>
              <w:t>。</w:t>
            </w:r>
          </w:p>
        </w:tc>
        <w:tc>
          <w:tcPr>
            <w:tcW w:w="2070" w:type="dxa"/>
            <w:tcBorders>
              <w:top w:val="outset" w:color="auto" w:sz="6" w:space="0"/>
              <w:left w:val="outset" w:color="auto" w:sz="8" w:space="0"/>
              <w:bottom w:val="outset" w:color="auto" w:sz="8" w:space="0"/>
              <w:right w:val="outset" w:color="auto" w:sz="8" w:space="0"/>
            </w:tcBorders>
            <w:shd w:val="clear" w:color="auto" w:fill="FFFFFF"/>
            <w:vAlign w:val="center"/>
          </w:tcPr>
          <w:p w14:paraId="6F8052E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color w:val="auto"/>
                <w:sz w:val="24"/>
                <w:szCs w:val="24"/>
                <w:highlight w:val="none"/>
              </w:rPr>
              <w:t>满足采购文件要求，经采购人验收合格并交付使用</w:t>
            </w:r>
            <w:r>
              <w:rPr>
                <w:rFonts w:hint="eastAsia" w:ascii="宋体" w:hAnsi="宋体" w:eastAsia="宋体" w:cs="宋体"/>
                <w:sz w:val="24"/>
                <w:szCs w:val="24"/>
                <w:lang w:eastAsia="zh-CN"/>
              </w:rPr>
              <w:t>。</w:t>
            </w:r>
            <w:r>
              <w:rPr>
                <w:rFonts w:hint="eastAsia" w:ascii="宋体" w:hAnsi="宋体" w:eastAsia="宋体" w:cs="宋体"/>
                <w:b w:val="0"/>
                <w:bCs w:val="0"/>
                <w:color w:val="auto"/>
                <w:sz w:val="24"/>
                <w:szCs w:val="24"/>
                <w:lang w:eastAsia="zh-CN"/>
              </w:rPr>
              <w:t>（详见招标文件）</w:t>
            </w:r>
          </w:p>
        </w:tc>
      </w:tr>
    </w:tbl>
    <w:p w14:paraId="6C40B696">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采购包3：</w:t>
      </w:r>
    </w:p>
    <w:tbl>
      <w:tblPr>
        <w:tblStyle w:val="7"/>
        <w:tblW w:w="9638" w:type="dxa"/>
        <w:tblInd w:w="0" w:type="dxa"/>
        <w:tblBorders>
          <w:top w:val="outset" w:color="auto" w:sz="18" w:space="0"/>
          <w:left w:val="outset" w:color="auto" w:sz="18" w:space="0"/>
          <w:bottom w:val="outset" w:color="auto" w:sz="18" w:space="0"/>
          <w:right w:val="outset" w:color="auto" w:sz="18" w:space="0"/>
          <w:insideH w:val="outset" w:color="auto" w:sz="18" w:space="0"/>
          <w:insideV w:val="outset" w:color="auto" w:sz="18" w:space="0"/>
        </w:tblBorders>
        <w:shd w:val="clear" w:color="auto" w:fill="FFFFFF"/>
        <w:tblLayout w:type="autofit"/>
        <w:tblCellMar>
          <w:top w:w="0" w:type="dxa"/>
          <w:left w:w="0" w:type="dxa"/>
          <w:bottom w:w="0" w:type="dxa"/>
          <w:right w:w="0" w:type="dxa"/>
        </w:tblCellMar>
      </w:tblPr>
      <w:tblGrid>
        <w:gridCol w:w="552"/>
        <w:gridCol w:w="1237"/>
        <w:gridCol w:w="2066"/>
        <w:gridCol w:w="2012"/>
        <w:gridCol w:w="1701"/>
        <w:gridCol w:w="2070"/>
      </w:tblGrid>
      <w:tr w14:paraId="5D23AA08">
        <w:tblPrEx>
          <w:tblBorders>
            <w:top w:val="outset" w:color="auto" w:sz="18" w:space="0"/>
            <w:left w:val="outset" w:color="auto" w:sz="18" w:space="0"/>
            <w:bottom w:val="outset" w:color="auto" w:sz="18" w:space="0"/>
            <w:right w:val="outset" w:color="auto" w:sz="18" w:space="0"/>
            <w:insideH w:val="outset" w:color="auto" w:sz="18" w:space="0"/>
            <w:insideV w:val="outset" w:color="auto" w:sz="18" w:space="0"/>
          </w:tblBorders>
          <w:shd w:val="clear" w:color="auto" w:fill="FFFFFF"/>
          <w:tblCellMar>
            <w:top w:w="0" w:type="dxa"/>
            <w:left w:w="0" w:type="dxa"/>
            <w:bottom w:w="0" w:type="dxa"/>
            <w:right w:w="0" w:type="dxa"/>
          </w:tblCellMar>
        </w:tblPrEx>
        <w:tc>
          <w:tcPr>
            <w:tcW w:w="552" w:type="dxa"/>
            <w:tcBorders>
              <w:top w:val="outset" w:color="auto" w:sz="6" w:space="0"/>
              <w:left w:val="outset" w:color="auto" w:sz="8" w:space="0"/>
              <w:bottom w:val="outset" w:color="auto" w:sz="8" w:space="0"/>
              <w:right w:val="outset" w:color="auto" w:sz="8" w:space="0"/>
            </w:tcBorders>
            <w:shd w:val="clear" w:color="auto" w:fill="FFFFFF"/>
            <w:vAlign w:val="center"/>
          </w:tcPr>
          <w:p w14:paraId="527EFD6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序号</w:t>
            </w:r>
          </w:p>
        </w:tc>
        <w:tc>
          <w:tcPr>
            <w:tcW w:w="1237" w:type="dxa"/>
            <w:tcBorders>
              <w:top w:val="outset" w:color="auto" w:sz="6" w:space="0"/>
              <w:left w:val="outset" w:color="auto" w:sz="8" w:space="0"/>
              <w:bottom w:val="outset" w:color="auto" w:sz="8" w:space="0"/>
              <w:right w:val="outset" w:color="auto" w:sz="8" w:space="0"/>
            </w:tcBorders>
            <w:shd w:val="clear" w:color="auto" w:fill="FFFFFF"/>
            <w:vAlign w:val="center"/>
          </w:tcPr>
          <w:p w14:paraId="62DE8A8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供应商名称</w:t>
            </w:r>
          </w:p>
        </w:tc>
        <w:tc>
          <w:tcPr>
            <w:tcW w:w="2066" w:type="dxa"/>
            <w:tcBorders>
              <w:top w:val="outset" w:color="auto" w:sz="6" w:space="0"/>
              <w:left w:val="outset" w:color="auto" w:sz="8" w:space="0"/>
              <w:bottom w:val="outset" w:color="auto" w:sz="8" w:space="0"/>
              <w:right w:val="outset" w:color="auto" w:sz="8" w:space="0"/>
            </w:tcBorders>
            <w:shd w:val="clear" w:color="auto" w:fill="FFFFFF"/>
            <w:vAlign w:val="center"/>
          </w:tcPr>
          <w:p w14:paraId="0A31330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服务范围</w:t>
            </w:r>
          </w:p>
        </w:tc>
        <w:tc>
          <w:tcPr>
            <w:tcW w:w="2012" w:type="dxa"/>
            <w:tcBorders>
              <w:top w:val="outset" w:color="auto" w:sz="6" w:space="0"/>
              <w:left w:val="outset" w:color="auto" w:sz="8" w:space="0"/>
              <w:bottom w:val="outset" w:color="auto" w:sz="8" w:space="0"/>
              <w:right w:val="outset" w:color="auto" w:sz="8" w:space="0"/>
            </w:tcBorders>
            <w:shd w:val="clear" w:color="auto" w:fill="FFFFFF"/>
            <w:vAlign w:val="center"/>
          </w:tcPr>
          <w:p w14:paraId="2E264BE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服务要求</w:t>
            </w:r>
          </w:p>
        </w:tc>
        <w:tc>
          <w:tcPr>
            <w:tcW w:w="1701" w:type="dxa"/>
            <w:tcBorders>
              <w:top w:val="outset" w:color="auto" w:sz="6" w:space="0"/>
              <w:left w:val="outset" w:color="auto" w:sz="8" w:space="0"/>
              <w:bottom w:val="outset" w:color="auto" w:sz="8" w:space="0"/>
              <w:right w:val="outset" w:color="auto" w:sz="8" w:space="0"/>
            </w:tcBorders>
            <w:shd w:val="clear" w:color="auto" w:fill="FFFFFF"/>
            <w:vAlign w:val="center"/>
          </w:tcPr>
          <w:p w14:paraId="4C58231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服务时间</w:t>
            </w:r>
          </w:p>
        </w:tc>
        <w:tc>
          <w:tcPr>
            <w:tcW w:w="2070" w:type="dxa"/>
            <w:tcBorders>
              <w:top w:val="outset" w:color="auto" w:sz="6" w:space="0"/>
              <w:left w:val="outset" w:color="auto" w:sz="8" w:space="0"/>
              <w:bottom w:val="outset" w:color="auto" w:sz="8" w:space="0"/>
              <w:right w:val="outset" w:color="auto" w:sz="8" w:space="0"/>
            </w:tcBorders>
            <w:shd w:val="clear" w:color="auto" w:fill="FFFFFF"/>
            <w:vAlign w:val="center"/>
          </w:tcPr>
          <w:p w14:paraId="7FA411E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服务标准</w:t>
            </w:r>
          </w:p>
        </w:tc>
      </w:tr>
      <w:tr w14:paraId="6B28AF6B">
        <w:tblPrEx>
          <w:tblBorders>
            <w:top w:val="outset" w:color="auto" w:sz="18" w:space="0"/>
            <w:left w:val="outset" w:color="auto" w:sz="18" w:space="0"/>
            <w:bottom w:val="outset" w:color="auto" w:sz="18" w:space="0"/>
            <w:right w:val="outset" w:color="auto" w:sz="18" w:space="0"/>
            <w:insideH w:val="outset" w:color="auto" w:sz="18" w:space="0"/>
            <w:insideV w:val="outset" w:color="auto" w:sz="18" w:space="0"/>
          </w:tblBorders>
          <w:shd w:val="clear" w:color="auto" w:fill="FFFFFF"/>
          <w:tblCellMar>
            <w:top w:w="0" w:type="dxa"/>
            <w:left w:w="0" w:type="dxa"/>
            <w:bottom w:w="0" w:type="dxa"/>
            <w:right w:w="0" w:type="dxa"/>
          </w:tblCellMar>
        </w:tblPrEx>
        <w:tc>
          <w:tcPr>
            <w:tcW w:w="552" w:type="dxa"/>
            <w:tcBorders>
              <w:top w:val="outset" w:color="auto" w:sz="6" w:space="0"/>
              <w:left w:val="outset" w:color="auto" w:sz="8" w:space="0"/>
              <w:bottom w:val="outset" w:color="auto" w:sz="8" w:space="0"/>
              <w:right w:val="outset" w:color="auto" w:sz="8" w:space="0"/>
            </w:tcBorders>
            <w:shd w:val="clear" w:color="auto" w:fill="FFFFFF"/>
            <w:vAlign w:val="center"/>
          </w:tcPr>
          <w:p w14:paraId="4AFCAEB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w:t>
            </w:r>
          </w:p>
        </w:tc>
        <w:tc>
          <w:tcPr>
            <w:tcW w:w="1237" w:type="dxa"/>
            <w:tcBorders>
              <w:top w:val="outset" w:color="auto" w:sz="6" w:space="0"/>
              <w:left w:val="outset" w:color="auto" w:sz="8" w:space="0"/>
              <w:bottom w:val="outset" w:color="auto" w:sz="8" w:space="0"/>
              <w:right w:val="outset" w:color="auto" w:sz="8" w:space="0"/>
            </w:tcBorders>
            <w:shd w:val="clear" w:color="auto" w:fill="FFFFFF"/>
            <w:vAlign w:val="center"/>
          </w:tcPr>
          <w:p w14:paraId="6524814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i w:val="0"/>
                <w:iCs w:val="0"/>
                <w:color w:val="000000"/>
                <w:kern w:val="0"/>
                <w:sz w:val="24"/>
                <w:szCs w:val="24"/>
                <w:u w:val="none"/>
                <w:lang w:val="en-US" w:eastAsia="zh-CN" w:bidi="ar"/>
              </w:rPr>
              <w:t>中科软股（南京）信息技术有限公司</w:t>
            </w:r>
          </w:p>
        </w:tc>
        <w:tc>
          <w:tcPr>
            <w:tcW w:w="2066" w:type="dxa"/>
            <w:tcBorders>
              <w:top w:val="outset" w:color="auto" w:sz="6" w:space="0"/>
              <w:left w:val="outset" w:color="auto" w:sz="8" w:space="0"/>
              <w:bottom w:val="outset" w:color="auto" w:sz="8" w:space="0"/>
              <w:right w:val="outset" w:color="auto" w:sz="8" w:space="0"/>
            </w:tcBorders>
            <w:shd w:val="clear" w:color="auto" w:fill="FFFFFF"/>
            <w:vAlign w:val="center"/>
          </w:tcPr>
          <w:p w14:paraId="6598291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color w:val="auto"/>
                <w:sz w:val="24"/>
                <w:szCs w:val="24"/>
                <w:highlight w:val="none"/>
              </w:rPr>
              <w:t>课程数量要求：作为本校思政课建设的学科支持保障系统和思政课教师备课讲课的思想性、理论性资源供给系统，</w:t>
            </w:r>
            <w:r>
              <w:rPr>
                <w:rFonts w:hint="eastAsia" w:ascii="宋体" w:hAnsi="宋体" w:eastAsia="宋体" w:cs="宋体"/>
                <w:color w:val="auto"/>
                <w:sz w:val="24"/>
                <w:szCs w:val="24"/>
                <w:highlight w:val="none"/>
                <w:lang w:eastAsia="zh-CN"/>
              </w:rPr>
              <w:t>思政教育</w:t>
            </w:r>
            <w:r>
              <w:rPr>
                <w:rFonts w:hint="eastAsia" w:ascii="宋体" w:hAnsi="宋体" w:eastAsia="宋体" w:cs="宋体"/>
                <w:color w:val="auto"/>
                <w:sz w:val="24"/>
                <w:szCs w:val="24"/>
                <w:highlight w:val="none"/>
              </w:rPr>
              <w:t>数据库须提供</w:t>
            </w:r>
            <w:r>
              <w:rPr>
                <w:rFonts w:hint="eastAsia" w:ascii="宋体" w:hAnsi="宋体" w:eastAsia="宋体" w:cs="宋体"/>
                <w:color w:val="auto"/>
                <w:sz w:val="24"/>
                <w:szCs w:val="24"/>
                <w:highlight w:val="none"/>
                <w:lang w:eastAsia="zh-CN"/>
              </w:rPr>
              <w:t>思政教育</w:t>
            </w:r>
            <w:r>
              <w:rPr>
                <w:rFonts w:hint="eastAsia" w:ascii="宋体" w:hAnsi="宋体" w:eastAsia="宋体" w:cs="宋体"/>
                <w:color w:val="auto"/>
                <w:sz w:val="24"/>
                <w:szCs w:val="24"/>
                <w:highlight w:val="none"/>
              </w:rPr>
              <w:t>课程不低于1</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00</w:t>
            </w:r>
            <w:r>
              <w:rPr>
                <w:rFonts w:hint="eastAsia" w:ascii="宋体" w:hAnsi="宋体" w:eastAsia="宋体" w:cs="宋体"/>
                <w:color w:val="auto"/>
                <w:sz w:val="24"/>
                <w:szCs w:val="24"/>
                <w:highlight w:val="none"/>
                <w:lang w:val="en-US" w:eastAsia="zh-CN"/>
              </w:rPr>
              <w:t>节</w:t>
            </w:r>
            <w:r>
              <w:rPr>
                <w:rFonts w:hint="eastAsia"/>
                <w:color w:val="auto"/>
                <w:sz w:val="24"/>
              </w:rPr>
              <w:t>。</w:t>
            </w:r>
            <w:r>
              <w:rPr>
                <w:rFonts w:hint="eastAsia" w:ascii="宋体" w:hAnsi="宋体" w:eastAsia="宋体" w:cs="宋体"/>
                <w:color w:val="auto"/>
                <w:sz w:val="24"/>
                <w:szCs w:val="24"/>
                <w:highlight w:val="none"/>
              </w:rPr>
              <w:t>等</w:t>
            </w:r>
            <w:r>
              <w:rPr>
                <w:rFonts w:hint="eastAsia" w:ascii="宋体" w:hAnsi="宋体" w:eastAsia="宋体" w:cs="宋体"/>
                <w:b w:val="0"/>
                <w:bCs w:val="0"/>
                <w:color w:val="auto"/>
                <w:sz w:val="24"/>
                <w:szCs w:val="24"/>
                <w:lang w:eastAsia="zh-CN"/>
              </w:rPr>
              <w:t>（详见招标文件）</w:t>
            </w:r>
          </w:p>
        </w:tc>
        <w:tc>
          <w:tcPr>
            <w:tcW w:w="2012" w:type="dxa"/>
            <w:tcBorders>
              <w:top w:val="outset" w:color="auto" w:sz="6" w:space="0"/>
              <w:left w:val="outset" w:color="auto" w:sz="8" w:space="0"/>
              <w:bottom w:val="outset" w:color="auto" w:sz="8" w:space="0"/>
              <w:right w:val="outset" w:color="auto" w:sz="8" w:space="0"/>
            </w:tcBorders>
            <w:shd w:val="clear" w:color="auto" w:fill="FFFFFF"/>
            <w:vAlign w:val="center"/>
          </w:tcPr>
          <w:p w14:paraId="2A7731B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eastAsia="zh-CN"/>
              </w:rPr>
            </w:pPr>
            <w:r>
              <w:rPr>
                <w:rFonts w:hint="eastAsia" w:ascii="宋体" w:hAnsi="宋体" w:eastAsia="宋体" w:cs="宋体"/>
                <w:color w:val="auto"/>
                <w:sz w:val="24"/>
                <w:szCs w:val="24"/>
                <w:highlight w:val="none"/>
                <w:lang w:eastAsia="zh-CN"/>
              </w:rPr>
              <w:t>思政教育</w:t>
            </w:r>
            <w:r>
              <w:rPr>
                <w:rFonts w:hint="eastAsia" w:ascii="宋体" w:hAnsi="宋体" w:eastAsia="宋体" w:cs="宋体"/>
                <w:color w:val="auto"/>
                <w:sz w:val="24"/>
                <w:szCs w:val="24"/>
                <w:highlight w:val="none"/>
              </w:rPr>
              <w:t>数据库应至少提供快速检索、标准检索、高级检索等检索工具，检索字段至少应包括课程名称、课程主讲、课程关键词、课程简介、教学目标、参考教材等字段</w:t>
            </w:r>
            <w:r>
              <w:rPr>
                <w:rFonts w:hint="eastAsia"/>
                <w:color w:val="auto"/>
                <w:sz w:val="24"/>
              </w:rPr>
              <w:t>。</w:t>
            </w:r>
            <w:r>
              <w:rPr>
                <w:rFonts w:hint="eastAsia" w:ascii="宋体" w:hAnsi="宋体" w:eastAsia="宋体" w:cs="宋体"/>
                <w:color w:val="auto"/>
                <w:sz w:val="24"/>
                <w:szCs w:val="24"/>
                <w:highlight w:val="none"/>
                <w:lang w:val="en-US" w:eastAsia="zh-CN"/>
              </w:rPr>
              <w:t>等</w:t>
            </w:r>
            <w:r>
              <w:rPr>
                <w:rFonts w:hint="eastAsia" w:ascii="宋体" w:hAnsi="宋体" w:eastAsia="宋体" w:cs="宋体"/>
                <w:b w:val="0"/>
                <w:bCs w:val="0"/>
                <w:color w:val="auto"/>
                <w:sz w:val="24"/>
                <w:szCs w:val="24"/>
                <w:lang w:eastAsia="zh-CN"/>
              </w:rPr>
              <w:t>（详见招标文件）</w:t>
            </w:r>
          </w:p>
        </w:tc>
        <w:tc>
          <w:tcPr>
            <w:tcW w:w="1701" w:type="dxa"/>
            <w:tcBorders>
              <w:top w:val="outset" w:color="auto" w:sz="6" w:space="0"/>
              <w:left w:val="outset" w:color="auto" w:sz="8" w:space="0"/>
              <w:bottom w:val="outset" w:color="auto" w:sz="8" w:space="0"/>
              <w:right w:val="outset" w:color="auto" w:sz="8" w:space="0"/>
            </w:tcBorders>
            <w:shd w:val="clear" w:color="auto" w:fill="FFFFFF"/>
            <w:vAlign w:val="center"/>
          </w:tcPr>
          <w:p w14:paraId="47FA17D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eastAsia="zh-CN"/>
              </w:rPr>
            </w:pPr>
            <w:r>
              <w:rPr>
                <w:rFonts w:hint="eastAsia" w:ascii="宋体" w:hAnsi="宋体" w:eastAsia="宋体" w:cs="宋体"/>
                <w:color w:val="auto"/>
                <w:sz w:val="24"/>
                <w:szCs w:val="24"/>
                <w:highlight w:val="none"/>
                <w:lang w:val="en-US" w:eastAsia="zh-CN"/>
              </w:rPr>
              <w:t>自合同签订之日起开通数据库服务，项目服务期为自合同签订之日起1年</w:t>
            </w:r>
            <w:r>
              <w:rPr>
                <w:rFonts w:hint="eastAsia" w:ascii="宋体" w:hAnsi="宋体" w:eastAsia="宋体" w:cs="宋体"/>
                <w:sz w:val="24"/>
                <w:szCs w:val="24"/>
                <w:lang w:eastAsia="zh-CN"/>
              </w:rPr>
              <w:t>。</w:t>
            </w:r>
          </w:p>
        </w:tc>
        <w:tc>
          <w:tcPr>
            <w:tcW w:w="2070" w:type="dxa"/>
            <w:tcBorders>
              <w:top w:val="outset" w:color="auto" w:sz="6" w:space="0"/>
              <w:left w:val="outset" w:color="auto" w:sz="8" w:space="0"/>
              <w:bottom w:val="outset" w:color="auto" w:sz="8" w:space="0"/>
              <w:right w:val="outset" w:color="auto" w:sz="8" w:space="0"/>
            </w:tcBorders>
            <w:shd w:val="clear" w:color="auto" w:fill="FFFFFF"/>
            <w:vAlign w:val="center"/>
          </w:tcPr>
          <w:p w14:paraId="3187565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color w:val="auto"/>
                <w:sz w:val="24"/>
                <w:szCs w:val="24"/>
                <w:highlight w:val="none"/>
              </w:rPr>
              <w:t>满足采购文件要求，经采购人验收合格并交付使用</w:t>
            </w:r>
            <w:r>
              <w:rPr>
                <w:rFonts w:hint="eastAsia" w:ascii="宋体" w:hAnsi="宋体" w:eastAsia="宋体" w:cs="宋体"/>
                <w:sz w:val="24"/>
                <w:szCs w:val="24"/>
                <w:lang w:eastAsia="zh-CN"/>
              </w:rPr>
              <w:t>。</w:t>
            </w:r>
            <w:r>
              <w:rPr>
                <w:rFonts w:hint="eastAsia" w:ascii="宋体" w:hAnsi="宋体" w:eastAsia="宋体" w:cs="宋体"/>
                <w:b w:val="0"/>
                <w:bCs w:val="0"/>
                <w:color w:val="auto"/>
                <w:sz w:val="24"/>
                <w:szCs w:val="24"/>
                <w:lang w:eastAsia="zh-CN"/>
              </w:rPr>
              <w:t>（详见招标文件）</w:t>
            </w:r>
          </w:p>
        </w:tc>
      </w:tr>
    </w:tbl>
    <w:p w14:paraId="7DA7FB2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bCs/>
          <w:sz w:val="24"/>
          <w:szCs w:val="24"/>
        </w:rPr>
      </w:pPr>
      <w:r>
        <w:rPr>
          <w:rFonts w:hint="eastAsia" w:ascii="宋体" w:hAnsi="宋体" w:eastAsia="宋体" w:cs="宋体"/>
          <w:b/>
          <w:bCs/>
          <w:sz w:val="24"/>
          <w:szCs w:val="24"/>
        </w:rPr>
        <w:t>五、评审专家（单一来源采购人员）名单：</w:t>
      </w:r>
    </w:p>
    <w:p w14:paraId="31984B2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夏忠朝、林传光、谢秀柱、曾丽辉、翁伟星(采购人代表)</w:t>
      </w:r>
    </w:p>
    <w:p w14:paraId="526256F9">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bCs/>
          <w:sz w:val="24"/>
          <w:szCs w:val="24"/>
        </w:rPr>
      </w:pPr>
      <w:r>
        <w:rPr>
          <w:rFonts w:hint="eastAsia" w:ascii="宋体" w:hAnsi="宋体" w:eastAsia="宋体" w:cs="宋体"/>
          <w:b/>
          <w:bCs/>
          <w:sz w:val="24"/>
          <w:szCs w:val="24"/>
        </w:rPr>
        <w:t>六、代理服务收费标准及金额：</w:t>
      </w:r>
    </w:p>
    <w:p w14:paraId="4EEA4A8A">
      <w:pPr>
        <w:pStyle w:val="11"/>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sz w:val="24"/>
          <w:szCs w:val="24"/>
        </w:rPr>
        <w:t>本项目代理费收费标准：</w:t>
      </w:r>
      <w:r>
        <w:rPr>
          <w:rFonts w:hint="eastAsia" w:ascii="宋体" w:hAnsi="宋体" w:eastAsia="宋体" w:cs="宋体"/>
          <w:color w:val="auto"/>
          <w:sz w:val="24"/>
          <w:szCs w:val="24"/>
          <w:highlight w:val="none"/>
        </w:rPr>
        <w:t>以</w:t>
      </w:r>
      <w:r>
        <w:rPr>
          <w:rFonts w:hint="eastAsia" w:ascii="宋体" w:hAnsi="宋体" w:eastAsia="宋体" w:cs="宋体"/>
          <w:color w:val="auto"/>
          <w:sz w:val="24"/>
          <w:szCs w:val="24"/>
          <w:highlight w:val="none"/>
          <w:lang w:val="en-US" w:eastAsia="zh-CN"/>
        </w:rPr>
        <w:t>各</w:t>
      </w:r>
      <w:r>
        <w:rPr>
          <w:rFonts w:hint="eastAsia" w:ascii="宋体" w:hAnsi="宋体" w:eastAsia="宋体" w:cs="宋体"/>
          <w:color w:val="auto"/>
          <w:sz w:val="24"/>
          <w:szCs w:val="24"/>
          <w:highlight w:val="none"/>
        </w:rPr>
        <w:t>合同包的</w:t>
      </w:r>
      <w:r>
        <w:rPr>
          <w:rFonts w:hint="eastAsia" w:ascii="宋体" w:hAnsi="宋体" w:eastAsia="宋体" w:cs="宋体"/>
          <w:color w:val="auto"/>
          <w:sz w:val="24"/>
          <w:szCs w:val="24"/>
          <w:highlight w:val="none"/>
          <w:lang w:val="en-US" w:eastAsia="zh-CN"/>
        </w:rPr>
        <w:t>中标</w:t>
      </w:r>
      <w:r>
        <w:rPr>
          <w:rFonts w:hint="eastAsia" w:ascii="宋体" w:hAnsi="宋体" w:eastAsia="宋体" w:cs="宋体"/>
          <w:color w:val="auto"/>
          <w:sz w:val="24"/>
          <w:szCs w:val="24"/>
          <w:highlight w:val="none"/>
        </w:rPr>
        <w:t>金额为计算基数，采用差额累进法计算，具体收费标准为：（0，100]万元：1.</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0%。注：代理服务费收取方式：(1)中标</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成交</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人应按规定的标准一次性向采购代理机构缴清代理服务费。代理服务费以银行转账、电汇、汇票或现金等付款方式。(2)代理服务费缴交银行账号：开户名：</w:t>
      </w:r>
      <w:r>
        <w:rPr>
          <w:rFonts w:hint="eastAsia" w:ascii="宋体" w:hAnsi="宋体" w:eastAsia="宋体" w:cs="宋体"/>
          <w:color w:val="auto"/>
          <w:sz w:val="24"/>
          <w:szCs w:val="24"/>
          <w:highlight w:val="none"/>
          <w:lang w:eastAsia="zh-CN"/>
        </w:rPr>
        <w:t>福建美环招标代理有限公司</w:t>
      </w:r>
      <w:r>
        <w:rPr>
          <w:rFonts w:hint="eastAsia" w:ascii="宋体" w:hAnsi="宋体" w:eastAsia="宋体" w:cs="宋体"/>
          <w:color w:val="auto"/>
          <w:sz w:val="24"/>
          <w:szCs w:val="24"/>
          <w:highlight w:val="none"/>
        </w:rPr>
        <w:t>；开户行：</w:t>
      </w:r>
      <w:r>
        <w:rPr>
          <w:rFonts w:hint="eastAsia" w:ascii="宋体" w:hAnsi="宋体" w:eastAsia="宋体" w:cs="宋体"/>
          <w:color w:val="auto"/>
          <w:sz w:val="24"/>
          <w:szCs w:val="24"/>
          <w:highlight w:val="none"/>
          <w:lang w:eastAsia="zh-CN"/>
        </w:rPr>
        <w:t>中国建设银行股份有限公司福州和源居支行</w:t>
      </w:r>
      <w:r>
        <w:rPr>
          <w:rFonts w:hint="eastAsia" w:ascii="宋体" w:hAnsi="宋体" w:eastAsia="宋体" w:cs="宋体"/>
          <w:color w:val="auto"/>
          <w:sz w:val="24"/>
          <w:szCs w:val="24"/>
          <w:highlight w:val="none"/>
        </w:rPr>
        <w:t>；账号：3505 0161 5541 0000 0261。</w:t>
      </w:r>
    </w:p>
    <w:p w14:paraId="09479A81">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采购包1</w:t>
      </w:r>
      <w:r>
        <w:rPr>
          <w:rFonts w:hint="eastAsia" w:ascii="宋体" w:hAnsi="宋体" w:eastAsia="宋体" w:cs="宋体"/>
          <w:sz w:val="24"/>
          <w:szCs w:val="24"/>
        </w:rPr>
        <w:t>代理服务费收费金额：597.75元（人民币）</w:t>
      </w:r>
    </w:p>
    <w:p w14:paraId="0A26EF49">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采购包2</w:t>
      </w:r>
      <w:r>
        <w:rPr>
          <w:rFonts w:hint="eastAsia" w:ascii="宋体" w:hAnsi="宋体" w:eastAsia="宋体" w:cs="宋体"/>
          <w:sz w:val="24"/>
          <w:szCs w:val="24"/>
        </w:rPr>
        <w:t>代理服务费收费金额：600元（人民币）</w:t>
      </w:r>
    </w:p>
    <w:p w14:paraId="4D94C2ED">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采购包3</w:t>
      </w:r>
      <w:r>
        <w:rPr>
          <w:rFonts w:hint="eastAsia" w:ascii="宋体" w:hAnsi="宋体" w:eastAsia="宋体" w:cs="宋体"/>
          <w:sz w:val="24"/>
          <w:szCs w:val="24"/>
        </w:rPr>
        <w:t>代理服务费收费金额：747.75元（人民币）</w:t>
      </w:r>
    </w:p>
    <w:p w14:paraId="081F0DEA">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bCs/>
          <w:sz w:val="24"/>
          <w:szCs w:val="24"/>
        </w:rPr>
      </w:pPr>
      <w:r>
        <w:rPr>
          <w:rFonts w:hint="eastAsia" w:ascii="宋体" w:hAnsi="宋体" w:eastAsia="宋体" w:cs="宋体"/>
          <w:b/>
          <w:bCs/>
          <w:sz w:val="24"/>
          <w:szCs w:val="24"/>
        </w:rPr>
        <w:t>七、公告期限</w:t>
      </w:r>
    </w:p>
    <w:p w14:paraId="73B0435E">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自本公告发布之日起1个工作日。</w:t>
      </w:r>
    </w:p>
    <w:p w14:paraId="3AE4EFF1">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bCs/>
          <w:sz w:val="24"/>
          <w:szCs w:val="24"/>
        </w:rPr>
      </w:pPr>
      <w:r>
        <w:rPr>
          <w:rFonts w:hint="eastAsia" w:ascii="宋体" w:hAnsi="宋体" w:eastAsia="宋体" w:cs="宋体"/>
          <w:b/>
          <w:bCs/>
          <w:sz w:val="24"/>
          <w:szCs w:val="24"/>
        </w:rPr>
        <w:t>八、其它补充事宜</w:t>
      </w:r>
    </w:p>
    <w:p w14:paraId="46152C52">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采购包1、采购包2、采购包3：</w:t>
      </w:r>
    </w:p>
    <w:p w14:paraId="1C1ADD11">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1、投标人资格性审查：资格评审小组按照招标文件规定的资格标准要求对各投标文件进行审查，经资格评审小组评议</w:t>
      </w:r>
      <w:r>
        <w:rPr>
          <w:rFonts w:hint="eastAsia" w:ascii="宋体" w:hAnsi="宋体" w:eastAsia="宋体" w:cs="宋体"/>
          <w:sz w:val="24"/>
          <w:szCs w:val="24"/>
          <w:lang w:eastAsia="zh-CN"/>
        </w:rPr>
        <w:t>：</w:t>
      </w:r>
      <w:r>
        <w:rPr>
          <w:rFonts w:hint="eastAsia" w:ascii="宋体" w:hAnsi="宋体" w:cs="宋体"/>
          <w:kern w:val="0"/>
          <w:sz w:val="24"/>
          <w:highlight w:val="none"/>
          <w:lang w:val="en-US" w:eastAsia="zh-CN" w:bidi="ar"/>
        </w:rPr>
        <w:t>①重庆维普智图数据科技有限公司提供的单位授权书不符合招标文件要求，资格性审查不通过；②其余各投标人资格性审查通过。</w:t>
      </w:r>
    </w:p>
    <w:p w14:paraId="4561D516">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rPr>
      </w:pPr>
      <w:r>
        <w:rPr>
          <w:rFonts w:hint="eastAsia" w:ascii="宋体" w:hAnsi="宋体" w:eastAsia="宋体" w:cs="宋体"/>
          <w:sz w:val="24"/>
          <w:szCs w:val="24"/>
        </w:rPr>
        <w:t>2、投标文件符合性审查：</w:t>
      </w:r>
      <w:r>
        <w:rPr>
          <w:rFonts w:hint="eastAsia" w:ascii="宋体" w:hAnsi="宋体"/>
          <w:sz w:val="24"/>
          <w:highlight w:val="none"/>
        </w:rPr>
        <w:t>投标文件符合性审查：评标委员会按照招标文件规定的符合性要求对各投标文件进行审查，</w:t>
      </w:r>
      <w:r>
        <w:rPr>
          <w:rFonts w:hint="eastAsia" w:ascii="宋体" w:hAnsi="宋体"/>
          <w:kern w:val="58"/>
          <w:sz w:val="24"/>
          <w:highlight w:val="none"/>
        </w:rPr>
        <w:t>经评标委员</w:t>
      </w:r>
      <w:r>
        <w:rPr>
          <w:rFonts w:hint="eastAsia" w:ascii="宋体" w:hAnsi="宋体"/>
          <w:color w:val="auto"/>
          <w:kern w:val="58"/>
          <w:sz w:val="24"/>
          <w:highlight w:val="none"/>
        </w:rPr>
        <w:t>会评议，各投标</w:t>
      </w:r>
      <w:r>
        <w:rPr>
          <w:rFonts w:hint="eastAsia" w:ascii="宋体" w:hAnsi="宋体"/>
          <w:kern w:val="58"/>
          <w:sz w:val="24"/>
          <w:highlight w:val="none"/>
        </w:rPr>
        <w:t>人的投标文件</w:t>
      </w:r>
      <w:r>
        <w:rPr>
          <w:rFonts w:hint="eastAsia" w:ascii="宋体" w:hAnsi="宋体"/>
          <w:sz w:val="24"/>
          <w:highlight w:val="none"/>
        </w:rPr>
        <w:t>符合性审查情况均符合要求</w:t>
      </w:r>
      <w:r>
        <w:rPr>
          <w:rFonts w:hint="eastAsia" w:ascii="宋体" w:hAnsi="宋体" w:cs="宋体"/>
          <w:sz w:val="24"/>
        </w:rPr>
        <w:t>。</w:t>
      </w:r>
    </w:p>
    <w:p w14:paraId="64A8949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3、定标日期：</w:t>
      </w:r>
      <w:r>
        <w:rPr>
          <w:rFonts w:hint="eastAsia" w:ascii="宋体" w:hAnsi="宋体" w:eastAsia="宋体" w:cs="宋体"/>
          <w:color w:val="auto"/>
          <w:sz w:val="24"/>
          <w:szCs w:val="24"/>
          <w:lang w:eastAsia="zh-CN"/>
        </w:rPr>
        <w:t>2026年09月23</w:t>
      </w:r>
      <w:r>
        <w:rPr>
          <w:rFonts w:hint="eastAsia" w:ascii="宋体" w:hAnsi="宋体" w:eastAsia="宋体" w:cs="宋体"/>
          <w:color w:val="auto"/>
          <w:sz w:val="24"/>
          <w:szCs w:val="24"/>
        </w:rPr>
        <w:t>日(项目编号：</w:t>
      </w:r>
      <w:r>
        <w:rPr>
          <w:rFonts w:hint="eastAsia" w:ascii="宋体" w:hAnsi="宋体" w:eastAsia="宋体" w:cs="宋体"/>
          <w:color w:val="auto"/>
          <w:sz w:val="24"/>
          <w:szCs w:val="24"/>
          <w:lang w:eastAsia="zh-CN"/>
        </w:rPr>
        <w:t>FJMH-GK-2026-041-1</w:t>
      </w:r>
      <w:r>
        <w:rPr>
          <w:rFonts w:hint="eastAsia" w:ascii="宋体" w:hAnsi="宋体" w:eastAsia="宋体" w:cs="宋体"/>
          <w:color w:val="auto"/>
          <w:sz w:val="24"/>
          <w:szCs w:val="24"/>
        </w:rPr>
        <w:t>)。</w:t>
      </w:r>
    </w:p>
    <w:p w14:paraId="3BE1BED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bCs/>
          <w:sz w:val="24"/>
          <w:szCs w:val="24"/>
        </w:rPr>
      </w:pPr>
      <w:r>
        <w:rPr>
          <w:rFonts w:hint="eastAsia" w:ascii="宋体" w:hAnsi="宋体" w:eastAsia="宋体" w:cs="宋体"/>
          <w:b/>
          <w:bCs/>
          <w:sz w:val="24"/>
          <w:szCs w:val="24"/>
        </w:rPr>
        <w:t>九、凡对本次公告内容提出询问，请按以下方式联系。</w:t>
      </w:r>
    </w:p>
    <w:p w14:paraId="0498182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textAlignment w:val="baseline"/>
        <w:rPr>
          <w:rFonts w:hint="eastAsia" w:ascii="宋体" w:hAnsi="宋体" w:eastAsia="宋体" w:cs="宋体"/>
          <w:color w:val="auto"/>
          <w:sz w:val="24"/>
          <w:szCs w:val="24"/>
        </w:rPr>
      </w:pPr>
      <w:r>
        <w:rPr>
          <w:rFonts w:hint="eastAsia" w:ascii="宋体" w:hAnsi="宋体" w:eastAsia="宋体" w:cs="宋体"/>
          <w:color w:val="auto"/>
          <w:sz w:val="24"/>
          <w:szCs w:val="24"/>
        </w:rPr>
        <w:t>1.采购人信息</w:t>
      </w:r>
    </w:p>
    <w:p w14:paraId="3D537CF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textAlignment w:val="baseline"/>
        <w:rPr>
          <w:rFonts w:hint="eastAsia" w:ascii="宋体" w:hAnsi="宋体" w:eastAsia="宋体" w:cs="宋体"/>
          <w:color w:val="auto"/>
          <w:sz w:val="24"/>
          <w:szCs w:val="24"/>
        </w:rPr>
      </w:pPr>
      <w:r>
        <w:rPr>
          <w:rFonts w:hint="eastAsia" w:ascii="宋体" w:hAnsi="宋体" w:eastAsia="宋体" w:cs="宋体"/>
          <w:color w:val="auto"/>
          <w:sz w:val="24"/>
          <w:szCs w:val="24"/>
        </w:rPr>
        <w:t>名　称：</w:t>
      </w:r>
      <w:r>
        <w:rPr>
          <w:rFonts w:hint="eastAsia" w:ascii="宋体" w:hAnsi="宋体" w:eastAsia="宋体" w:cs="宋体"/>
          <w:color w:val="auto"/>
          <w:sz w:val="24"/>
          <w:szCs w:val="24"/>
          <w:lang w:eastAsia="zh-CN"/>
        </w:rPr>
        <w:t>福州职业技术学院</w:t>
      </w:r>
      <w:r>
        <w:rPr>
          <w:rFonts w:hint="eastAsia" w:ascii="宋体" w:hAnsi="宋体" w:eastAsia="宋体" w:cs="宋体"/>
          <w:color w:val="auto"/>
          <w:sz w:val="24"/>
          <w:szCs w:val="24"/>
        </w:rPr>
        <w:t>　　　　</w:t>
      </w:r>
    </w:p>
    <w:p w14:paraId="0BD3B4A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textAlignment w:val="baseline"/>
        <w:rPr>
          <w:rFonts w:hint="eastAsia" w:ascii="宋体" w:hAnsi="宋体" w:eastAsia="宋体" w:cs="宋体"/>
          <w:color w:val="auto"/>
          <w:sz w:val="24"/>
          <w:szCs w:val="24"/>
          <w:lang w:eastAsia="zh-CN"/>
        </w:rPr>
      </w:pPr>
      <w:r>
        <w:rPr>
          <w:rFonts w:hint="eastAsia" w:ascii="宋体" w:hAnsi="宋体" w:eastAsia="宋体" w:cs="宋体"/>
          <w:color w:val="auto"/>
          <w:sz w:val="24"/>
          <w:szCs w:val="24"/>
        </w:rPr>
        <w:t>地　址：</w:t>
      </w:r>
      <w:r>
        <w:rPr>
          <w:rFonts w:hint="eastAsia" w:ascii="宋体" w:hAnsi="宋体" w:eastAsia="宋体" w:cs="宋体"/>
          <w:color w:val="auto"/>
          <w:sz w:val="24"/>
          <w:szCs w:val="24"/>
          <w:lang w:eastAsia="zh-CN"/>
        </w:rPr>
        <w:t>福州市闽侯上街联榕路8号</w:t>
      </w:r>
    </w:p>
    <w:p w14:paraId="33C0B2E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textAlignment w:val="baseline"/>
        <w:rPr>
          <w:rFonts w:hint="eastAsia" w:ascii="宋体" w:hAnsi="宋体" w:eastAsia="宋体" w:cs="宋体"/>
          <w:color w:val="auto"/>
          <w:sz w:val="24"/>
          <w:szCs w:val="24"/>
          <w:lang w:eastAsia="zh-CN"/>
        </w:rPr>
      </w:pPr>
      <w:r>
        <w:rPr>
          <w:rFonts w:hint="eastAsia" w:ascii="宋体" w:hAnsi="宋体" w:eastAsia="宋体" w:cs="宋体"/>
          <w:color w:val="auto"/>
          <w:sz w:val="24"/>
          <w:szCs w:val="24"/>
        </w:rPr>
        <w:t>联系人：</w:t>
      </w:r>
      <w:r>
        <w:rPr>
          <w:rFonts w:hint="eastAsia" w:ascii="宋体" w:hAnsi="宋体" w:eastAsia="宋体" w:cs="宋体"/>
          <w:color w:val="auto"/>
          <w:sz w:val="24"/>
          <w:szCs w:val="24"/>
          <w:lang w:eastAsia="zh-CN"/>
        </w:rPr>
        <w:t>黄老师</w:t>
      </w:r>
    </w:p>
    <w:p w14:paraId="66EBBEE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textAlignment w:val="baseline"/>
        <w:rPr>
          <w:rFonts w:hint="eastAsia" w:ascii="宋体" w:hAnsi="宋体" w:eastAsia="宋体" w:cs="宋体"/>
          <w:color w:val="auto"/>
          <w:sz w:val="24"/>
          <w:szCs w:val="24"/>
        </w:rPr>
      </w:pPr>
      <w:r>
        <w:rPr>
          <w:rFonts w:hint="eastAsia" w:ascii="宋体" w:hAnsi="宋体" w:eastAsia="宋体" w:cs="宋体"/>
          <w:color w:val="auto"/>
          <w:sz w:val="24"/>
          <w:szCs w:val="24"/>
        </w:rPr>
        <w:t>联系电话：</w:t>
      </w:r>
      <w:r>
        <w:rPr>
          <w:rFonts w:hint="eastAsia" w:ascii="宋体" w:hAnsi="宋体" w:eastAsia="宋体" w:cs="宋体"/>
          <w:color w:val="auto"/>
          <w:sz w:val="24"/>
          <w:szCs w:val="24"/>
          <w:lang w:eastAsia="zh-CN"/>
        </w:rPr>
        <w:t>0591-83760305</w:t>
      </w:r>
      <w:r>
        <w:rPr>
          <w:rFonts w:hint="eastAsia" w:ascii="宋体" w:hAnsi="宋体" w:eastAsia="宋体" w:cs="宋体"/>
          <w:color w:val="auto"/>
          <w:sz w:val="24"/>
          <w:szCs w:val="24"/>
        </w:rPr>
        <w:t>　　</w:t>
      </w:r>
    </w:p>
    <w:p w14:paraId="11135AD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textAlignment w:val="baseline"/>
        <w:rPr>
          <w:rFonts w:hint="eastAsia" w:ascii="宋体" w:hAnsi="宋体" w:eastAsia="宋体" w:cs="宋体"/>
          <w:color w:val="auto"/>
          <w:sz w:val="24"/>
          <w:szCs w:val="24"/>
        </w:rPr>
      </w:pPr>
      <w:r>
        <w:rPr>
          <w:rFonts w:hint="eastAsia" w:ascii="宋体" w:hAnsi="宋体" w:eastAsia="宋体" w:cs="宋体"/>
          <w:color w:val="auto"/>
          <w:sz w:val="24"/>
          <w:szCs w:val="24"/>
        </w:rPr>
        <w:t>2.采购代理机构信息</w:t>
      </w:r>
    </w:p>
    <w:p w14:paraId="6624976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textAlignment w:val="baseline"/>
        <w:rPr>
          <w:rFonts w:hint="eastAsia" w:ascii="宋体" w:hAnsi="宋体" w:eastAsia="宋体" w:cs="宋体"/>
          <w:color w:val="auto"/>
          <w:sz w:val="24"/>
          <w:szCs w:val="24"/>
        </w:rPr>
      </w:pPr>
      <w:r>
        <w:rPr>
          <w:rFonts w:hint="eastAsia" w:ascii="宋体" w:hAnsi="宋体" w:eastAsia="宋体" w:cs="宋体"/>
          <w:color w:val="auto"/>
          <w:sz w:val="24"/>
          <w:szCs w:val="24"/>
        </w:rPr>
        <w:t>名　称：</w:t>
      </w:r>
      <w:r>
        <w:rPr>
          <w:rFonts w:hint="eastAsia" w:ascii="宋体" w:hAnsi="宋体" w:eastAsia="宋体" w:cs="宋体"/>
          <w:color w:val="auto"/>
          <w:sz w:val="24"/>
          <w:szCs w:val="24"/>
          <w:lang w:eastAsia="zh-CN"/>
        </w:rPr>
        <w:t>福建美环招标代理有限公司</w:t>
      </w:r>
      <w:r>
        <w:rPr>
          <w:rFonts w:hint="eastAsia" w:ascii="宋体" w:hAnsi="宋体" w:eastAsia="宋体" w:cs="宋体"/>
          <w:color w:val="auto"/>
          <w:sz w:val="24"/>
          <w:szCs w:val="24"/>
        </w:rPr>
        <w:t>　　　　　　　　　　　</w:t>
      </w:r>
    </w:p>
    <w:p w14:paraId="408BD2A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textAlignment w:val="baseline"/>
        <w:rPr>
          <w:rFonts w:hint="eastAsia" w:ascii="宋体" w:hAnsi="宋体" w:eastAsia="宋体" w:cs="宋体"/>
          <w:color w:val="auto"/>
          <w:sz w:val="24"/>
          <w:szCs w:val="24"/>
          <w:lang w:eastAsia="zh-CN"/>
        </w:rPr>
      </w:pPr>
      <w:r>
        <w:rPr>
          <w:rFonts w:hint="eastAsia" w:ascii="宋体" w:hAnsi="宋体" w:eastAsia="宋体" w:cs="宋体"/>
          <w:color w:val="auto"/>
          <w:sz w:val="24"/>
          <w:szCs w:val="24"/>
        </w:rPr>
        <w:t>地　址：</w:t>
      </w:r>
      <w:r>
        <w:rPr>
          <w:rFonts w:hint="eastAsia" w:ascii="宋体" w:hAnsi="宋体" w:eastAsia="宋体" w:cs="宋体"/>
          <w:color w:val="auto"/>
          <w:sz w:val="24"/>
          <w:szCs w:val="24"/>
          <w:lang w:eastAsia="zh-CN"/>
        </w:rPr>
        <w:t>福州市鼓楼区东街街道五一北路106号新侨联广场A座24层2402-1</w:t>
      </w:r>
    </w:p>
    <w:p w14:paraId="74CDC0E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textAlignment w:val="baseline"/>
        <w:rPr>
          <w:rFonts w:hint="eastAsia" w:ascii="宋体" w:hAnsi="宋体" w:eastAsia="宋体" w:cs="宋体"/>
          <w:color w:val="auto"/>
          <w:sz w:val="24"/>
          <w:szCs w:val="24"/>
        </w:rPr>
      </w:pPr>
      <w:r>
        <w:rPr>
          <w:rFonts w:hint="eastAsia" w:ascii="宋体" w:hAnsi="宋体" w:eastAsia="宋体" w:cs="宋体"/>
          <w:color w:val="auto"/>
          <w:sz w:val="24"/>
          <w:szCs w:val="24"/>
        </w:rPr>
        <w:t>联系人：</w:t>
      </w:r>
      <w:r>
        <w:rPr>
          <w:rFonts w:hint="eastAsia" w:ascii="宋体" w:hAnsi="宋体" w:eastAsia="宋体" w:cs="宋体"/>
          <w:color w:val="auto"/>
          <w:sz w:val="24"/>
          <w:szCs w:val="24"/>
          <w:highlight w:val="none"/>
          <w:lang w:val="en-US" w:eastAsia="zh-CN"/>
        </w:rPr>
        <w:t>黄菊丽、陈于捷、梁达立</w:t>
      </w:r>
    </w:p>
    <w:p w14:paraId="4F3DEED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textAlignment w:val="baseline"/>
        <w:rPr>
          <w:rFonts w:hint="eastAsia" w:ascii="宋体" w:hAnsi="宋体" w:eastAsia="宋体" w:cs="宋体"/>
          <w:color w:val="auto"/>
          <w:sz w:val="24"/>
          <w:szCs w:val="24"/>
          <w:lang w:eastAsia="zh-CN"/>
        </w:rPr>
      </w:pPr>
      <w:r>
        <w:rPr>
          <w:rFonts w:hint="eastAsia" w:ascii="宋体" w:hAnsi="宋体" w:eastAsia="宋体" w:cs="宋体"/>
          <w:color w:val="auto"/>
          <w:sz w:val="24"/>
          <w:szCs w:val="24"/>
        </w:rPr>
        <w:t>联系电话：</w:t>
      </w:r>
      <w:r>
        <w:rPr>
          <w:rFonts w:hint="eastAsia" w:ascii="宋体" w:hAnsi="宋体" w:eastAsia="宋体" w:cs="宋体"/>
          <w:color w:val="auto"/>
          <w:sz w:val="24"/>
          <w:szCs w:val="24"/>
          <w:lang w:eastAsia="zh-CN"/>
        </w:rPr>
        <w:t>0591-83637606</w:t>
      </w:r>
    </w:p>
    <w:p w14:paraId="1D872BB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textAlignment w:val="baseline"/>
        <w:rPr>
          <w:rFonts w:hint="eastAsia" w:ascii="宋体" w:hAnsi="宋体" w:eastAsia="宋体" w:cs="宋体"/>
          <w:color w:val="auto"/>
          <w:sz w:val="24"/>
          <w:szCs w:val="24"/>
        </w:rPr>
      </w:pPr>
      <w:r>
        <w:rPr>
          <w:rFonts w:hint="eastAsia" w:ascii="宋体" w:hAnsi="宋体" w:eastAsia="宋体" w:cs="宋体"/>
          <w:color w:val="auto"/>
          <w:sz w:val="24"/>
          <w:szCs w:val="24"/>
        </w:rPr>
        <w:t>3.项目联系方式</w:t>
      </w:r>
    </w:p>
    <w:p w14:paraId="379FED2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textAlignment w:val="baseline"/>
        <w:rPr>
          <w:rFonts w:hint="eastAsia" w:ascii="宋体" w:hAnsi="宋体" w:eastAsia="宋体" w:cs="宋体"/>
          <w:color w:val="auto"/>
          <w:sz w:val="24"/>
          <w:szCs w:val="24"/>
        </w:rPr>
      </w:pPr>
      <w:r>
        <w:rPr>
          <w:rFonts w:hint="eastAsia" w:ascii="宋体" w:hAnsi="宋体" w:eastAsia="宋体" w:cs="宋体"/>
          <w:color w:val="auto"/>
          <w:sz w:val="24"/>
          <w:szCs w:val="24"/>
        </w:rPr>
        <w:t>项目联系人：</w:t>
      </w:r>
      <w:r>
        <w:rPr>
          <w:rFonts w:hint="eastAsia" w:ascii="宋体" w:hAnsi="宋体" w:eastAsia="宋体" w:cs="宋体"/>
          <w:color w:val="auto"/>
          <w:kern w:val="0"/>
          <w:sz w:val="24"/>
          <w:szCs w:val="24"/>
          <w:lang w:val="en-US" w:eastAsia="zh-CN" w:bidi="ar"/>
        </w:rPr>
        <w:t>黄菊丽、陈于捷、梁达立</w:t>
      </w:r>
    </w:p>
    <w:p w14:paraId="567AD81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textAlignment w:val="baseline"/>
        <w:rPr>
          <w:rFonts w:hint="eastAsia" w:ascii="宋体" w:hAnsi="宋体" w:eastAsia="宋体" w:cs="宋体"/>
          <w:color w:val="auto"/>
          <w:sz w:val="24"/>
          <w:szCs w:val="24"/>
          <w:lang w:eastAsia="zh-CN"/>
        </w:rPr>
      </w:pPr>
      <w:r>
        <w:rPr>
          <w:rFonts w:hint="eastAsia" w:ascii="宋体" w:hAnsi="宋体" w:eastAsia="宋体" w:cs="宋体"/>
          <w:color w:val="auto"/>
          <w:sz w:val="24"/>
          <w:szCs w:val="24"/>
        </w:rPr>
        <w:t>联系电话：</w:t>
      </w:r>
      <w:r>
        <w:rPr>
          <w:rFonts w:hint="eastAsia" w:ascii="宋体" w:hAnsi="宋体" w:eastAsia="宋体" w:cs="宋体"/>
          <w:color w:val="auto"/>
          <w:sz w:val="24"/>
          <w:szCs w:val="24"/>
          <w:lang w:eastAsia="zh-CN"/>
        </w:rPr>
        <w:t>0591-83637606</w:t>
      </w:r>
    </w:p>
    <w:p w14:paraId="2820DFB4">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4"/>
          <w:szCs w:val="24"/>
        </w:rPr>
      </w:pPr>
    </w:p>
    <w:p w14:paraId="70E13CBA"/>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60938E1"/>
    <w:rsid w:val="03644041"/>
    <w:rsid w:val="03D1333D"/>
    <w:rsid w:val="07D06FDE"/>
    <w:rsid w:val="0BB04C3E"/>
    <w:rsid w:val="0D275207"/>
    <w:rsid w:val="10AF4EA5"/>
    <w:rsid w:val="153D4817"/>
    <w:rsid w:val="15C251DC"/>
    <w:rsid w:val="160938E1"/>
    <w:rsid w:val="17C538AF"/>
    <w:rsid w:val="18714987"/>
    <w:rsid w:val="199B570B"/>
    <w:rsid w:val="1CFA7117"/>
    <w:rsid w:val="1DC35F95"/>
    <w:rsid w:val="1F5144D6"/>
    <w:rsid w:val="1F670968"/>
    <w:rsid w:val="1FB1638B"/>
    <w:rsid w:val="20C04A0E"/>
    <w:rsid w:val="24660320"/>
    <w:rsid w:val="26AC4996"/>
    <w:rsid w:val="2A385AB0"/>
    <w:rsid w:val="2AB050FE"/>
    <w:rsid w:val="2E3B21E8"/>
    <w:rsid w:val="2EAC2174"/>
    <w:rsid w:val="30410E39"/>
    <w:rsid w:val="322275CF"/>
    <w:rsid w:val="337D1712"/>
    <w:rsid w:val="376D5428"/>
    <w:rsid w:val="3F5F72A6"/>
    <w:rsid w:val="40EA548F"/>
    <w:rsid w:val="41D60080"/>
    <w:rsid w:val="41DD4B6E"/>
    <w:rsid w:val="460A72F0"/>
    <w:rsid w:val="46716462"/>
    <w:rsid w:val="47BF05E2"/>
    <w:rsid w:val="47DC59F7"/>
    <w:rsid w:val="47EA7AF7"/>
    <w:rsid w:val="4B7303B8"/>
    <w:rsid w:val="4CD64C0A"/>
    <w:rsid w:val="4CF5694E"/>
    <w:rsid w:val="55353BDB"/>
    <w:rsid w:val="55D818D6"/>
    <w:rsid w:val="5E2D7187"/>
    <w:rsid w:val="62127771"/>
    <w:rsid w:val="65BB267B"/>
    <w:rsid w:val="66E557FD"/>
    <w:rsid w:val="672A3001"/>
    <w:rsid w:val="688B753D"/>
    <w:rsid w:val="6BCC78EC"/>
    <w:rsid w:val="6C064D6C"/>
    <w:rsid w:val="6C105A58"/>
    <w:rsid w:val="70C64A43"/>
    <w:rsid w:val="73CD470A"/>
    <w:rsid w:val="742F167F"/>
    <w:rsid w:val="75243D99"/>
    <w:rsid w:val="76BE4966"/>
    <w:rsid w:val="76C113A3"/>
    <w:rsid w:val="780D77E0"/>
    <w:rsid w:val="7A4B566B"/>
    <w:rsid w:val="7B271F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0"/>
    <w:pPr>
      <w:spacing w:before="0" w:after="140" w:line="276" w:lineRule="auto"/>
    </w:pPr>
  </w:style>
  <w:style w:type="paragraph" w:customStyle="1" w:styleId="4">
    <w:name w:val="目录 11"/>
    <w:next w:val="1"/>
    <w:qFormat/>
    <w:uiPriority w:val="0"/>
    <w:pPr>
      <w:wordWrap w:val="0"/>
      <w:jc w:val="both"/>
    </w:pPr>
    <w:rPr>
      <w:rFonts w:ascii="Times New Roman" w:hAnsi="Times New Roman" w:eastAsia="宋体" w:cs="Times New Roman"/>
      <w:sz w:val="21"/>
      <w:szCs w:val="22"/>
      <w:lang w:val="en-US" w:eastAsia="zh-CN" w:bidi="ar-SA"/>
    </w:rPr>
  </w:style>
  <w:style w:type="paragraph" w:styleId="5">
    <w:name w:val="Message Header"/>
    <w:basedOn w:val="1"/>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sz w:val="24"/>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Strong"/>
    <w:basedOn w:val="9"/>
    <w:qFormat/>
    <w:uiPriority w:val="0"/>
    <w:rPr>
      <w:b/>
    </w:rPr>
  </w:style>
  <w:style w:type="paragraph" w:customStyle="1" w:styleId="11">
    <w:name w:val="null3"/>
    <w:qFormat/>
    <w:uiPriority w:val="0"/>
    <w:rPr>
      <w:rFonts w:hint="eastAsia" w:ascii="Calibri" w:hAnsi="Calibri" w:eastAsia="宋体" w:cs="Times New Roman"/>
      <w:lang w:val="en-US" w:eastAsia="zh-Hans" w:bidi="ar-SA"/>
    </w:rPr>
  </w:style>
  <w:style w:type="paragraph" w:customStyle="1" w:styleId="12">
    <w:name w:val="Fließtext"/>
    <w:basedOn w:val="1"/>
    <w:qFormat/>
    <w:uiPriority w:val="0"/>
    <w:pPr>
      <w:overflowPunct w:val="0"/>
      <w:autoSpaceDE w:val="0"/>
      <w:autoSpaceDN w:val="0"/>
      <w:adjustRightInd w:val="0"/>
      <w:textAlignment w:val="baseline"/>
    </w:pPr>
    <w:rPr>
      <w:kern w:val="2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1810</Words>
  <Characters>2020</Characters>
  <Lines>0</Lines>
  <Paragraphs>0</Paragraphs>
  <TotalTime>4</TotalTime>
  <ScaleCrop>false</ScaleCrop>
  <LinksUpToDate>false</LinksUpToDate>
  <CharactersWithSpaces>2045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2025-02-12T03:25:00Z</dcterms:created>
  <dc:creator>经办</dc:creator>
  <cp:lastModifiedBy>经办01</cp:lastModifiedBy>
  <dcterms:modified xsi:type="dcterms:W3CDTF">2026-09-23T11:25:54Z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0C178A589E3C45D9A60E4618EACFAFE3_13</vt:lpwstr>
  </property>
  <property fmtid="{D5CDD505-2E9C-101B-9397-08002B2CF9AE}" pid="4" name="KSOTemplateDocerSaveRecord">
    <vt:lpwstr>eyJoZGlkIjoiZDhkYTUzYjY2YzE0NjFkZDdlODg2NWEyNDNlYWJiYjEiLCJ1c2VySWQiOiI0OTEzNzA3ODYifQ==</vt:lpwstr>
  </property>
</Properties>
</file>